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b"/>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אריאל ממן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424D5C" w:rsidRDefault="00B9042D">
                <w:pPr>
                  <w:rPr>
                    <w:rFonts w:ascii="Arial (W1)" w:hAnsi="Arial (W1)"/>
                    <w:b/>
                    <w:bCs/>
                    <w:noProof w:val="0"/>
                    <w:sz w:val="28"/>
                    <w:szCs w:val="28"/>
                  </w:rPr>
                </w:pPr>
                <w:r>
                  <w:rPr>
                    <w:rFonts w:hint="cs"/>
                    <w:b/>
                    <w:bCs/>
                    <w:noProof w:val="0"/>
                    <w:sz w:val="28"/>
                    <w:rtl/>
                  </w:rPr>
                  <w:t>התובעת</w:t>
                </w:r>
              </w:p>
            </w:sdtContent>
          </w:sdt>
        </w:tc>
        <w:tc>
          <w:tcPr>
            <w:tcW w:w="5571" w:type="dxa"/>
          </w:tcPr>
          <w:p w:rsidR="006816EC" w:rsidRDefault="006816EC">
            <w:pPr>
              <w:rPr>
                <w:rFonts w:ascii="Arial (W1)" w:hAnsi="Arial (W1)"/>
                <w:b/>
                <w:bCs/>
                <w:noProof w:val="0"/>
                <w:sz w:val="28"/>
                <w:szCs w:val="28"/>
                <w:rtl/>
              </w:rPr>
            </w:pPr>
          </w:p>
          <w:p w:rsidR="00B9042D" w:rsidRDefault="00985709" w:rsidP="00F90DC4">
            <w:pPr>
              <w:rPr>
                <w:rFonts w:ascii="Arial" w:hAnsi="Arial"/>
                <w:b/>
                <w:bCs/>
                <w:noProof w:val="0"/>
                <w:sz w:val="26"/>
                <w:szCs w:val="26"/>
                <w:rtl/>
              </w:rPr>
            </w:pPr>
            <w:sdt>
              <w:sdtPr>
                <w:rPr>
                  <w:rFonts w:hint="cs"/>
                  <w:b/>
                  <w:bCs/>
                  <w:noProof w:val="0"/>
                  <w:sz w:val="28"/>
                  <w:rtl/>
                </w:rPr>
                <w:alias w:val="1478"/>
                <w:tag w:val="1478"/>
                <w:id w:val="160126198"/>
                <w:text w:multiLine="1"/>
              </w:sdtPr>
              <w:sdtEndPr/>
              <w:sdtContent>
                <w:r w:rsidR="00F90DC4">
                  <w:rPr>
                    <w:rFonts w:hint="cs"/>
                    <w:b/>
                    <w:bCs/>
                    <w:noProof w:val="0"/>
                    <w:sz w:val="28"/>
                    <w:rtl/>
                  </w:rPr>
                  <w:t>י. נ.</w:t>
                </w:r>
              </w:sdtContent>
            </w:sdt>
            <w:r w:rsidR="009C358E" w:rsidRPr="009C358E">
              <w:rPr>
                <w:rFonts w:hint="cs"/>
                <w:b/>
                <w:bCs/>
                <w:noProof w:val="0"/>
                <w:sz w:val="28"/>
                <w:rtl/>
              </w:rPr>
              <w:t xml:space="preserve"> </w:t>
            </w:r>
          </w:p>
          <w:p w:rsidR="006816EC" w:rsidRDefault="00E44DDF">
            <w:pPr>
              <w:rPr>
                <w:rFonts w:ascii="Arial (W1)" w:hAnsi="Arial (W1)"/>
                <w:b/>
                <w:bCs/>
                <w:noProof w:val="0"/>
                <w:sz w:val="28"/>
                <w:szCs w:val="28"/>
              </w:rPr>
            </w:pPr>
            <w:r w:rsidRPr="00B9042D">
              <w:rPr>
                <w:rFonts w:ascii="Arial" w:hAnsi="Arial"/>
                <w:b/>
                <w:bCs/>
                <w:noProof w:val="0"/>
                <w:rtl/>
              </w:rPr>
              <w:t>ע"י ב"כ עוה"ד</w:t>
            </w:r>
            <w:r w:rsidR="00A21B12" w:rsidRPr="00A21B12">
              <w:rPr>
                <w:rFonts w:ascii="Arial" w:hAnsi="Arial" w:hint="cs"/>
                <w:b/>
                <w:bCs/>
                <w:noProof w:val="0"/>
                <w:rtl/>
              </w:rPr>
              <w:t xml:space="preserve"> דני לידרמן</w:t>
            </w:r>
          </w:p>
        </w:tc>
      </w:tr>
      <w:tr w:rsidR="006816EC" w:rsidTr="006816EC">
        <w:trPr>
          <w:jc w:val="center"/>
        </w:trPr>
        <w:tc>
          <w:tcPr>
            <w:tcW w:w="8820" w:type="dxa"/>
            <w:gridSpan w:val="3"/>
          </w:tcPr>
          <w:p w:rsidR="006816EC" w:rsidRPr="00F90DC4"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985709">
            <w:pPr>
              <w:rPr>
                <w:rFonts w:ascii="Arial (W1)" w:hAnsi="Arial (W1)"/>
                <w:b/>
                <w:bCs/>
                <w:noProof w:val="0"/>
                <w:sz w:val="28"/>
                <w:szCs w:val="28"/>
              </w:rPr>
            </w:pPr>
            <w:sdt>
              <w:sdtPr>
                <w:rPr>
                  <w:rFonts w:hint="cs"/>
                  <w:rtl/>
                </w:rPr>
                <w:alias w:val="1184"/>
                <w:tag w:val="1184"/>
                <w:id w:val="-910234160"/>
                <w:text w:multiLine="1"/>
              </w:sdtPr>
              <w:sdtEndPr/>
              <w:sdtContent>
                <w:r w:rsidR="00B9042D">
                  <w:rPr>
                    <w:rFonts w:hint="cs"/>
                    <w:b/>
                    <w:bCs/>
                    <w:noProof w:val="0"/>
                    <w:sz w:val="28"/>
                    <w:rtl/>
                  </w:rPr>
                  <w:t>הנתבע</w:t>
                </w:r>
              </w:sdtContent>
            </w:sdt>
          </w:p>
        </w:tc>
        <w:tc>
          <w:tcPr>
            <w:tcW w:w="5571" w:type="dxa"/>
          </w:tcPr>
          <w:p w:rsidR="006816EC" w:rsidRDefault="006816EC">
            <w:pPr>
              <w:rPr>
                <w:rFonts w:ascii="Arial (W1)" w:hAnsi="Arial (W1)"/>
                <w:b/>
                <w:bCs/>
                <w:noProof w:val="0"/>
                <w:sz w:val="28"/>
                <w:szCs w:val="28"/>
                <w:rtl/>
              </w:rPr>
            </w:pPr>
          </w:p>
          <w:p w:rsidR="00B9042D" w:rsidRDefault="00985709" w:rsidP="00F90DC4">
            <w:pPr>
              <w:rPr>
                <w:rtl/>
              </w:rPr>
            </w:pPr>
            <w:sdt>
              <w:sdtPr>
                <w:rPr>
                  <w:rFonts w:hint="cs"/>
                  <w:b/>
                  <w:bCs/>
                  <w:noProof w:val="0"/>
                  <w:sz w:val="28"/>
                  <w:rtl/>
                </w:rPr>
                <w:alias w:val="1486"/>
                <w:tag w:val="1486"/>
                <w:id w:val="1487590763"/>
                <w:text w:multiLine="1"/>
              </w:sdtPr>
              <w:sdtEndPr/>
              <w:sdtContent>
                <w:r w:rsidR="00F90DC4">
                  <w:rPr>
                    <w:rFonts w:hint="cs"/>
                    <w:b/>
                    <w:bCs/>
                    <w:noProof w:val="0"/>
                    <w:sz w:val="28"/>
                    <w:rtl/>
                  </w:rPr>
                  <w:t>י.</w:t>
                </w:r>
                <w:r w:rsidR="00FB3C14">
                  <w:rPr>
                    <w:rFonts w:hint="cs"/>
                    <w:b/>
                    <w:bCs/>
                    <w:noProof w:val="0"/>
                    <w:sz w:val="28"/>
                    <w:rtl/>
                  </w:rPr>
                  <w:t xml:space="preserve"> נ</w:t>
                </w:r>
                <w:r w:rsidR="00F90DC4">
                  <w:rPr>
                    <w:rFonts w:hint="cs"/>
                    <w:b/>
                    <w:bCs/>
                    <w:noProof w:val="0"/>
                    <w:sz w:val="28"/>
                    <w:rtl/>
                  </w:rPr>
                  <w:t>.</w:t>
                </w:r>
              </w:sdtContent>
            </w:sdt>
            <w:r w:rsidR="009C358E" w:rsidRPr="009C358E">
              <w:rPr>
                <w:rFonts w:hint="cs"/>
                <w:b/>
                <w:bCs/>
                <w:noProof w:val="0"/>
                <w:sz w:val="28"/>
                <w:rtl/>
              </w:rPr>
              <w:t xml:space="preserve"> </w:t>
            </w:r>
            <w:r w:rsidR="00E44DDF">
              <w:rPr>
                <w:rFonts w:hint="cs"/>
                <w:rtl/>
              </w:rPr>
              <w:t xml:space="preserve"> </w:t>
            </w:r>
          </w:p>
          <w:p w:rsidR="006816EC" w:rsidRDefault="00E44DDF">
            <w:pPr>
              <w:rPr>
                <w:rFonts w:ascii="Arial (W1)" w:hAnsi="Arial (W1)"/>
                <w:b/>
                <w:bCs/>
                <w:noProof w:val="0"/>
                <w:sz w:val="28"/>
                <w:szCs w:val="28"/>
              </w:rPr>
            </w:pPr>
            <w:r w:rsidRPr="00B9042D">
              <w:rPr>
                <w:rFonts w:ascii="Arial" w:hAnsi="Arial"/>
                <w:b/>
                <w:bCs/>
                <w:noProof w:val="0"/>
                <w:rtl/>
              </w:rPr>
              <w:t>ע"י ב"כ עוה"ד</w:t>
            </w:r>
            <w:r w:rsidR="00A21B12">
              <w:rPr>
                <w:rFonts w:ascii="Arial" w:hAnsi="Arial" w:hint="cs"/>
                <w:b/>
                <w:bCs/>
                <w:noProof w:val="0"/>
                <w:rtl/>
              </w:rPr>
              <w:t xml:space="preserve"> מיכה גבאי</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424D5C" w:rsidRDefault="00424D5C">
            <w:pPr>
              <w:rPr>
                <w:rFonts w:ascii="David" w:eastAsia="David" w:hAnsi="David"/>
                <w:noProof w:val="0"/>
              </w:rPr>
            </w:pPr>
          </w:p>
        </w:tc>
        <w:tc>
          <w:tcPr>
            <w:tcW w:w="5571" w:type="dxa"/>
          </w:tcPr>
          <w:p w:rsidR="00424D5C" w:rsidRDefault="00424D5C">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b"/>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420D14" w:rsidRDefault="0016012F" w:rsidP="00594FC6">
      <w:pPr>
        <w:spacing w:line="360" w:lineRule="auto"/>
        <w:jc w:val="both"/>
        <w:rPr>
          <w:rFonts w:ascii="David" w:hAnsi="David"/>
        </w:rPr>
      </w:pPr>
      <w:r>
        <w:rPr>
          <w:rFonts w:ascii="David" w:hAnsi="David" w:hint="cs"/>
          <w:rtl/>
        </w:rPr>
        <w:t>להן אכריע</w:t>
      </w:r>
      <w:r w:rsidR="00420D14">
        <w:rPr>
          <w:rFonts w:ascii="David" w:hAnsi="David"/>
          <w:rtl/>
        </w:rPr>
        <w:t xml:space="preserve"> </w:t>
      </w:r>
      <w:r>
        <w:rPr>
          <w:rFonts w:ascii="David" w:hAnsi="David" w:hint="cs"/>
          <w:rtl/>
        </w:rPr>
        <w:t>ב</w:t>
      </w:r>
      <w:r w:rsidR="00420D14">
        <w:rPr>
          <w:rFonts w:ascii="David" w:hAnsi="David"/>
          <w:rtl/>
        </w:rPr>
        <w:t>תביעה לפירוק שיתוף ואיזון זכויות, שהגישה התובעת כנגד הנתבע</w:t>
      </w:r>
      <w:r w:rsidR="00B9042D">
        <w:rPr>
          <w:rFonts w:ascii="David" w:hAnsi="David" w:hint="cs"/>
          <w:rtl/>
        </w:rPr>
        <w:t xml:space="preserve"> ו</w:t>
      </w:r>
      <w:r>
        <w:rPr>
          <w:rFonts w:ascii="David" w:hAnsi="David" w:hint="cs"/>
          <w:rtl/>
        </w:rPr>
        <w:t>ב</w:t>
      </w:r>
      <w:r w:rsidR="00B9042D">
        <w:rPr>
          <w:rFonts w:ascii="David" w:hAnsi="David" w:hint="cs"/>
          <w:rtl/>
        </w:rPr>
        <w:t>טענת הנתבע כי הצדדים התנהלו בהפרדה רכושית</w:t>
      </w:r>
      <w:r w:rsidR="00420D14">
        <w:rPr>
          <w:rFonts w:ascii="David" w:hAnsi="David"/>
          <w:rtl/>
        </w:rPr>
        <w:t>.</w:t>
      </w:r>
    </w:p>
    <w:p w:rsidR="00B9042D" w:rsidRPr="00B9042D" w:rsidRDefault="00B9042D" w:rsidP="00594FC6">
      <w:pPr>
        <w:spacing w:line="360" w:lineRule="auto"/>
        <w:jc w:val="both"/>
        <w:rPr>
          <w:rFonts w:ascii="David" w:hAnsi="David"/>
          <w:rtl/>
        </w:rPr>
      </w:pPr>
    </w:p>
    <w:p w:rsidR="00420D14" w:rsidRDefault="0016012F" w:rsidP="0016012F">
      <w:pPr>
        <w:spacing w:line="360" w:lineRule="auto"/>
        <w:jc w:val="both"/>
        <w:rPr>
          <w:rFonts w:ascii="David" w:hAnsi="David"/>
          <w:rtl/>
        </w:rPr>
      </w:pPr>
      <w:r>
        <w:rPr>
          <w:rFonts w:ascii="David" w:hAnsi="David" w:hint="cs"/>
          <w:rtl/>
        </w:rPr>
        <w:t>במסגרת זו</w:t>
      </w:r>
      <w:r w:rsidR="00420D14">
        <w:rPr>
          <w:rFonts w:ascii="David" w:hAnsi="David"/>
          <w:rtl/>
        </w:rPr>
        <w:t xml:space="preserve"> תוכרע עתירת התובעת לשיתוף ספ</w:t>
      </w:r>
      <w:r w:rsidR="00B9042D">
        <w:rPr>
          <w:rFonts w:ascii="David" w:hAnsi="David"/>
          <w:rtl/>
        </w:rPr>
        <w:t>ציפי בבית הרשום על שם הנתבע ו</w:t>
      </w:r>
      <w:r w:rsidR="00420D14">
        <w:rPr>
          <w:rFonts w:ascii="David" w:hAnsi="David"/>
          <w:rtl/>
        </w:rPr>
        <w:t>במשק שרכש הנתבע</w:t>
      </w:r>
      <w:r>
        <w:rPr>
          <w:rFonts w:ascii="David" w:hAnsi="David" w:hint="cs"/>
          <w:rtl/>
        </w:rPr>
        <w:t xml:space="preserve"> מאביו</w:t>
      </w:r>
      <w:r w:rsidR="00420D14">
        <w:rPr>
          <w:rFonts w:ascii="David" w:hAnsi="David"/>
          <w:rtl/>
        </w:rPr>
        <w:t>, ב</w:t>
      </w:r>
      <w:r>
        <w:rPr>
          <w:rFonts w:ascii="David" w:hAnsi="David" w:hint="cs"/>
          <w:rtl/>
        </w:rPr>
        <w:t xml:space="preserve">עסקת </w:t>
      </w:r>
      <w:r w:rsidR="00420D14">
        <w:rPr>
          <w:rFonts w:ascii="David" w:hAnsi="David"/>
          <w:rtl/>
        </w:rPr>
        <w:t>מכר ללא תמורה,</w:t>
      </w:r>
      <w:r w:rsidR="00B9042D">
        <w:rPr>
          <w:rFonts w:ascii="David" w:hAnsi="David" w:hint="cs"/>
          <w:rtl/>
        </w:rPr>
        <w:t xml:space="preserve"> </w:t>
      </w:r>
      <w:r w:rsidR="00420D14">
        <w:rPr>
          <w:rFonts w:ascii="David" w:hAnsi="David"/>
          <w:rtl/>
        </w:rPr>
        <w:t>במהלך החיים המשותפים.</w:t>
      </w:r>
    </w:p>
    <w:p w:rsidR="00B9042D" w:rsidRDefault="00B9042D" w:rsidP="00594FC6">
      <w:pPr>
        <w:spacing w:line="360" w:lineRule="auto"/>
        <w:jc w:val="both"/>
        <w:rPr>
          <w:rFonts w:ascii="David" w:hAnsi="David"/>
          <w:rtl/>
        </w:rPr>
      </w:pPr>
    </w:p>
    <w:p w:rsidR="00420D14" w:rsidRDefault="00420D14" w:rsidP="00594FC6">
      <w:pPr>
        <w:spacing w:line="360" w:lineRule="auto"/>
        <w:jc w:val="both"/>
        <w:rPr>
          <w:rFonts w:ascii="David" w:hAnsi="David"/>
          <w:rtl/>
        </w:rPr>
      </w:pPr>
      <w:r>
        <w:rPr>
          <w:rFonts w:ascii="David" w:hAnsi="David"/>
          <w:rtl/>
        </w:rPr>
        <w:t>כך גם תוכרע טענת התובעת להברחת כספים מהקופה המשותפת על ידי הנתבע במהלך החיים המשותפים.</w:t>
      </w:r>
    </w:p>
    <w:p w:rsidR="00420D14" w:rsidRDefault="00420D14" w:rsidP="00594FC6">
      <w:pPr>
        <w:spacing w:line="360" w:lineRule="auto"/>
        <w:jc w:val="both"/>
        <w:rPr>
          <w:rFonts w:ascii="David" w:hAnsi="David"/>
          <w:b/>
          <w:bCs/>
          <w:u w:val="single"/>
          <w:rtl/>
        </w:rPr>
      </w:pPr>
    </w:p>
    <w:p w:rsidR="00420D14" w:rsidRDefault="00420D14" w:rsidP="00594FC6">
      <w:pPr>
        <w:spacing w:line="360" w:lineRule="auto"/>
        <w:jc w:val="both"/>
        <w:rPr>
          <w:rFonts w:ascii="David" w:hAnsi="David"/>
          <w:b/>
          <w:bCs/>
          <w:u w:val="single"/>
          <w:rtl/>
        </w:rPr>
      </w:pPr>
      <w:r>
        <w:rPr>
          <w:rFonts w:ascii="David" w:hAnsi="David"/>
          <w:b/>
          <w:bCs/>
          <w:u w:val="single"/>
          <w:rtl/>
        </w:rPr>
        <w:t>רקע כללי:</w:t>
      </w:r>
    </w:p>
    <w:p w:rsidR="00420D14" w:rsidRDefault="00420D14" w:rsidP="00594FC6">
      <w:pPr>
        <w:spacing w:line="360" w:lineRule="auto"/>
        <w:jc w:val="both"/>
        <w:rPr>
          <w:rFonts w:ascii="David" w:hAnsi="David"/>
          <w:rtl/>
        </w:rPr>
      </w:pPr>
    </w:p>
    <w:p w:rsidR="00420D14" w:rsidRDefault="0016012F" w:rsidP="00594FC6">
      <w:pPr>
        <w:pStyle w:val="af"/>
        <w:numPr>
          <w:ilvl w:val="0"/>
          <w:numId w:val="2"/>
        </w:numPr>
        <w:spacing w:after="0" w:line="360" w:lineRule="auto"/>
        <w:jc w:val="both"/>
        <w:rPr>
          <w:rFonts w:ascii="David" w:hAnsi="David" w:cs="David"/>
          <w:sz w:val="24"/>
          <w:szCs w:val="24"/>
          <w:rtl/>
        </w:rPr>
      </w:pPr>
      <w:r>
        <w:rPr>
          <w:rFonts w:ascii="David" w:hAnsi="David" w:cs="David"/>
          <w:sz w:val="24"/>
          <w:szCs w:val="24"/>
          <w:rtl/>
        </w:rPr>
        <w:t>הצדדים הכירו ב</w:t>
      </w:r>
      <w:r>
        <w:rPr>
          <w:rFonts w:ascii="David" w:hAnsi="David" w:cs="David" w:hint="cs"/>
          <w:sz w:val="24"/>
          <w:szCs w:val="24"/>
          <w:rtl/>
        </w:rPr>
        <w:t>שנת 2009,</w:t>
      </w:r>
      <w:r w:rsidR="00420D14">
        <w:rPr>
          <w:rFonts w:ascii="David" w:hAnsi="David" w:cs="David"/>
          <w:sz w:val="24"/>
          <w:szCs w:val="24"/>
          <w:rtl/>
        </w:rPr>
        <w:t xml:space="preserve"> בעת שהנתבע עוד היה נשוי לאחרת, ונישאו זל"ז כדמו"י ביום 15.12.2011 ולהם שני ילדים משותפים, ילידי 2014 ו – 2016.</w:t>
      </w:r>
    </w:p>
    <w:p w:rsidR="00420D14" w:rsidRDefault="00420D14" w:rsidP="00594FC6">
      <w:pPr>
        <w:pStyle w:val="af"/>
        <w:spacing w:after="0" w:line="360" w:lineRule="auto"/>
        <w:jc w:val="both"/>
        <w:rPr>
          <w:rFonts w:ascii="David" w:hAnsi="David" w:cs="David"/>
          <w:sz w:val="24"/>
          <w:szCs w:val="24"/>
        </w:rPr>
      </w:pPr>
    </w:p>
    <w:p w:rsidR="00420D14" w:rsidRDefault="00420D14" w:rsidP="00594FC6">
      <w:pPr>
        <w:pStyle w:val="af"/>
        <w:numPr>
          <w:ilvl w:val="0"/>
          <w:numId w:val="2"/>
        </w:numPr>
        <w:spacing w:after="0" w:line="360" w:lineRule="auto"/>
        <w:jc w:val="both"/>
        <w:rPr>
          <w:rFonts w:ascii="David" w:hAnsi="David" w:cs="David"/>
          <w:sz w:val="24"/>
          <w:szCs w:val="24"/>
        </w:rPr>
      </w:pPr>
      <w:r>
        <w:rPr>
          <w:rFonts w:ascii="David" w:hAnsi="David" w:cs="David"/>
          <w:sz w:val="24"/>
          <w:szCs w:val="24"/>
          <w:rtl/>
        </w:rPr>
        <w:t>הצדדים חלוקים ביחס למועד בו החלו לנהל חיי שיתוף זוגיים, כאשר לשיטת התובעת הדבר נעשה כבר בחודש 9-10/2009, ואילו לשיטת הנתבע, הצדדים אומנם היו בני זוג ואף נישאו זל"ז, אך נהגו בהפרדה רכושית</w:t>
      </w:r>
      <w:r w:rsidR="0016012F">
        <w:rPr>
          <w:rFonts w:ascii="David" w:hAnsi="David" w:cs="David" w:hint="cs"/>
          <w:sz w:val="24"/>
          <w:szCs w:val="24"/>
          <w:rtl/>
        </w:rPr>
        <w:t>, במהלך חיי הנישואין, וביתר שאת - לפניהם</w:t>
      </w:r>
      <w:r>
        <w:rPr>
          <w:rFonts w:ascii="David" w:hAnsi="David" w:cs="David"/>
          <w:sz w:val="24"/>
          <w:szCs w:val="24"/>
          <w:rtl/>
        </w:rPr>
        <w:t>.</w:t>
      </w:r>
      <w:r>
        <w:rPr>
          <w:rFonts w:ascii="David" w:hAnsi="David" w:cs="David"/>
          <w:sz w:val="24"/>
          <w:szCs w:val="24"/>
        </w:rPr>
        <w:t xml:space="preserve"> </w:t>
      </w:r>
    </w:p>
    <w:p w:rsidR="00420D14" w:rsidRPr="0016012F" w:rsidRDefault="00420D14" w:rsidP="00594FC6">
      <w:pPr>
        <w:spacing w:line="360" w:lineRule="auto"/>
        <w:ind w:left="360"/>
        <w:jc w:val="both"/>
        <w:rPr>
          <w:rFonts w:ascii="David" w:hAnsi="David"/>
        </w:rPr>
      </w:pPr>
    </w:p>
    <w:p w:rsidR="00420D14" w:rsidRDefault="00420D14" w:rsidP="00F90DC4">
      <w:pPr>
        <w:pStyle w:val="af"/>
        <w:numPr>
          <w:ilvl w:val="0"/>
          <w:numId w:val="2"/>
        </w:numPr>
        <w:spacing w:after="0" w:line="360" w:lineRule="auto"/>
        <w:jc w:val="both"/>
        <w:rPr>
          <w:rFonts w:ascii="David" w:hAnsi="David" w:cs="David"/>
          <w:sz w:val="24"/>
          <w:szCs w:val="24"/>
        </w:rPr>
      </w:pPr>
      <w:r>
        <w:rPr>
          <w:rFonts w:ascii="David" w:hAnsi="David" w:cs="David"/>
          <w:sz w:val="24"/>
          <w:szCs w:val="24"/>
          <w:rtl/>
        </w:rPr>
        <w:t>בהתייחס לסעד לפירוק שיתוף, התובעת עותרת לפירוק השיתוף בבית הרשום על שם הנתבע ברח' ה</w:t>
      </w:r>
      <w:r w:rsidR="00F90DC4">
        <w:rPr>
          <w:rFonts w:ascii="David" w:hAnsi="David" w:cs="David"/>
          <w:sz w:val="24"/>
          <w:szCs w:val="24"/>
          <w:rtl/>
        </w:rPr>
        <w:t>כ'</w:t>
      </w:r>
      <w:r>
        <w:rPr>
          <w:rFonts w:ascii="David" w:hAnsi="David" w:cs="David"/>
          <w:sz w:val="24"/>
          <w:szCs w:val="24"/>
          <w:rtl/>
        </w:rPr>
        <w:t xml:space="preserve"> 16 במושב </w:t>
      </w:r>
      <w:r w:rsidR="00F90DC4">
        <w:rPr>
          <w:rFonts w:ascii="David" w:hAnsi="David" w:cs="David"/>
          <w:sz w:val="24"/>
          <w:szCs w:val="24"/>
          <w:rtl/>
        </w:rPr>
        <w:t>..., הידוע כגוש</w:t>
      </w:r>
      <w:r w:rsidR="00F90DC4">
        <w:rPr>
          <w:rFonts w:ascii="David" w:hAnsi="David" w:cs="David" w:hint="cs"/>
          <w:sz w:val="24"/>
          <w:szCs w:val="24"/>
          <w:rtl/>
        </w:rPr>
        <w:t>...</w:t>
      </w:r>
      <w:r w:rsidR="00BF42F6">
        <w:rPr>
          <w:rFonts w:ascii="David" w:hAnsi="David" w:cs="David"/>
          <w:sz w:val="24"/>
          <w:szCs w:val="24"/>
          <w:rtl/>
        </w:rPr>
        <w:t xml:space="preserve"> חלקה </w:t>
      </w:r>
      <w:r w:rsidR="00F90DC4">
        <w:rPr>
          <w:rFonts w:ascii="David" w:hAnsi="David" w:cs="David" w:hint="cs"/>
          <w:sz w:val="24"/>
          <w:szCs w:val="24"/>
          <w:rtl/>
        </w:rPr>
        <w:t>...</w:t>
      </w:r>
      <w:r w:rsidR="00BF42F6">
        <w:rPr>
          <w:rFonts w:ascii="David" w:hAnsi="David" w:cs="David" w:hint="cs"/>
          <w:sz w:val="24"/>
          <w:szCs w:val="24"/>
          <w:rtl/>
        </w:rPr>
        <w:t xml:space="preserve"> [להלן</w:t>
      </w:r>
      <w:r w:rsidR="00BF42F6">
        <w:rPr>
          <w:rFonts w:ascii="David" w:hAnsi="David" w:cs="David"/>
          <w:sz w:val="24"/>
          <w:szCs w:val="24"/>
          <w:rtl/>
        </w:rPr>
        <w:t xml:space="preserve">: </w:t>
      </w:r>
      <w:r w:rsidR="00BF42F6">
        <w:rPr>
          <w:rFonts w:ascii="David" w:hAnsi="David" w:cs="David" w:hint="cs"/>
          <w:sz w:val="24"/>
          <w:szCs w:val="24"/>
          <w:rtl/>
        </w:rPr>
        <w:t>"</w:t>
      </w:r>
      <w:r w:rsidR="00BF42F6" w:rsidRPr="00BF42F6">
        <w:rPr>
          <w:rFonts w:ascii="David" w:hAnsi="David" w:cs="David" w:hint="cs"/>
          <w:b/>
          <w:bCs/>
          <w:sz w:val="24"/>
          <w:szCs w:val="24"/>
          <w:rtl/>
        </w:rPr>
        <w:t>הבית</w:t>
      </w:r>
      <w:r w:rsidR="00BF42F6">
        <w:rPr>
          <w:rFonts w:ascii="David" w:hAnsi="David" w:cs="David" w:hint="cs"/>
          <w:sz w:val="24"/>
          <w:szCs w:val="24"/>
          <w:rtl/>
        </w:rPr>
        <w:t xml:space="preserve">" (בהתייחס גם למחוברים) ו/או </w:t>
      </w:r>
      <w:r w:rsidR="00BF42F6">
        <w:rPr>
          <w:rFonts w:ascii="David" w:hAnsi="David" w:cs="David"/>
          <w:sz w:val="24"/>
          <w:szCs w:val="24"/>
          <w:rtl/>
        </w:rPr>
        <w:t>"</w:t>
      </w:r>
      <w:r w:rsidR="00BF42F6">
        <w:rPr>
          <w:rFonts w:ascii="David" w:hAnsi="David" w:cs="David"/>
          <w:b/>
          <w:bCs/>
          <w:sz w:val="24"/>
          <w:szCs w:val="24"/>
          <w:rtl/>
        </w:rPr>
        <w:t>המגרש</w:t>
      </w:r>
      <w:r w:rsidR="00BF42F6">
        <w:rPr>
          <w:rFonts w:ascii="David" w:hAnsi="David" w:cs="David"/>
          <w:sz w:val="24"/>
          <w:szCs w:val="24"/>
          <w:rtl/>
        </w:rPr>
        <w:t>"</w:t>
      </w:r>
      <w:r w:rsidR="00BF42F6">
        <w:rPr>
          <w:rFonts w:ascii="David" w:hAnsi="David" w:cs="David" w:hint="cs"/>
          <w:sz w:val="24"/>
          <w:szCs w:val="24"/>
          <w:rtl/>
        </w:rPr>
        <w:t xml:space="preserve"> (בהתייחס למקרקעין עצמם</w:t>
      </w:r>
      <w:r w:rsidR="00BF42F6">
        <w:rPr>
          <w:rFonts w:ascii="David" w:hAnsi="David" w:cs="David"/>
          <w:sz w:val="24"/>
          <w:szCs w:val="24"/>
          <w:rtl/>
        </w:rPr>
        <w:t>)</w:t>
      </w:r>
      <w:r w:rsidR="00BF42F6">
        <w:rPr>
          <w:rFonts w:ascii="David" w:hAnsi="David" w:cs="David" w:hint="cs"/>
          <w:sz w:val="24"/>
          <w:szCs w:val="24"/>
          <w:rtl/>
        </w:rPr>
        <w:t xml:space="preserve">] </w:t>
      </w:r>
      <w:r>
        <w:rPr>
          <w:rFonts w:ascii="David" w:hAnsi="David" w:cs="David"/>
          <w:sz w:val="24"/>
          <w:szCs w:val="24"/>
          <w:rtl/>
        </w:rPr>
        <w:t xml:space="preserve">וכן במשק מס' 29 במושב </w:t>
      </w:r>
      <w:r w:rsidR="00F90DC4">
        <w:rPr>
          <w:rFonts w:ascii="David" w:hAnsi="David" w:cs="David"/>
          <w:sz w:val="24"/>
          <w:szCs w:val="24"/>
          <w:rtl/>
        </w:rPr>
        <w:t>...</w:t>
      </w:r>
      <w:r>
        <w:rPr>
          <w:rFonts w:ascii="David" w:hAnsi="David" w:cs="David"/>
          <w:sz w:val="24"/>
          <w:szCs w:val="24"/>
          <w:rtl/>
        </w:rPr>
        <w:t>, הרשום על שם אביו של הנתבע (להלן: "</w:t>
      </w:r>
      <w:r>
        <w:rPr>
          <w:rFonts w:ascii="David" w:hAnsi="David" w:cs="David"/>
          <w:b/>
          <w:bCs/>
          <w:sz w:val="24"/>
          <w:szCs w:val="24"/>
          <w:rtl/>
        </w:rPr>
        <w:t>המשק</w:t>
      </w:r>
      <w:r>
        <w:rPr>
          <w:rFonts w:ascii="David" w:hAnsi="David" w:cs="David"/>
          <w:sz w:val="24"/>
          <w:szCs w:val="24"/>
          <w:rtl/>
        </w:rPr>
        <w:t xml:space="preserve">"). </w:t>
      </w:r>
    </w:p>
    <w:p w:rsidR="00420D14" w:rsidRDefault="00420D14" w:rsidP="00594FC6">
      <w:pPr>
        <w:pStyle w:val="af"/>
        <w:spacing w:after="0" w:line="360" w:lineRule="auto"/>
        <w:jc w:val="both"/>
        <w:rPr>
          <w:rFonts w:ascii="David" w:hAnsi="David" w:cs="David"/>
          <w:sz w:val="24"/>
          <w:szCs w:val="24"/>
        </w:rPr>
      </w:pPr>
    </w:p>
    <w:p w:rsidR="00420D14" w:rsidRDefault="00420D14" w:rsidP="00594FC6">
      <w:pPr>
        <w:pStyle w:val="af"/>
        <w:numPr>
          <w:ilvl w:val="0"/>
          <w:numId w:val="2"/>
        </w:numPr>
        <w:spacing w:after="0" w:line="360" w:lineRule="auto"/>
        <w:jc w:val="both"/>
        <w:rPr>
          <w:rFonts w:ascii="David" w:hAnsi="David" w:cs="David"/>
          <w:sz w:val="24"/>
          <w:szCs w:val="24"/>
        </w:rPr>
      </w:pPr>
      <w:r>
        <w:rPr>
          <w:rFonts w:ascii="David" w:hAnsi="David" w:cs="David"/>
          <w:sz w:val="24"/>
          <w:szCs w:val="24"/>
          <w:rtl/>
        </w:rPr>
        <w:t>בהתייחס לסעד לאיזון משאבים, עותרת התובעת לאיזון משאבים במלוא נכסי בני הזוג לרבות בכספים המצויים בחשבונות הבנק של הנתבע, תוך עתירה להשבת כספים, שהוברחו על ידי הנתבע בזמן החיים המשותפים.</w:t>
      </w:r>
    </w:p>
    <w:p w:rsidR="00420D14" w:rsidRDefault="00420D14" w:rsidP="00594FC6">
      <w:pPr>
        <w:pStyle w:val="af"/>
        <w:spacing w:after="0" w:line="360" w:lineRule="auto"/>
        <w:jc w:val="both"/>
        <w:rPr>
          <w:rFonts w:ascii="David" w:hAnsi="David" w:cs="David"/>
          <w:sz w:val="24"/>
          <w:szCs w:val="24"/>
          <w:rtl/>
        </w:rPr>
      </w:pPr>
    </w:p>
    <w:p w:rsidR="00420D14" w:rsidRDefault="00420D14" w:rsidP="00594FC6">
      <w:pPr>
        <w:pStyle w:val="af"/>
        <w:numPr>
          <w:ilvl w:val="0"/>
          <w:numId w:val="2"/>
        </w:numPr>
        <w:spacing w:after="0" w:line="360" w:lineRule="auto"/>
        <w:jc w:val="both"/>
        <w:rPr>
          <w:rFonts w:ascii="David" w:hAnsi="David" w:cs="David"/>
          <w:sz w:val="24"/>
          <w:szCs w:val="24"/>
        </w:rPr>
      </w:pPr>
      <w:r>
        <w:rPr>
          <w:rFonts w:ascii="David" w:hAnsi="David" w:cs="David"/>
          <w:sz w:val="24"/>
          <w:szCs w:val="24"/>
          <w:rtl/>
        </w:rPr>
        <w:t>במקביל להליך שבכותרת התנהלו הליכים נוספים: תובענה לחלוקת אחריות הורית וזמני שהות (תלה"מ 22792-01-21) שניתן בה פסק דין ביום פסק דין ביום 7.3.2024 ותובענה למזונות קטינים (תלה"מ 5210-01-21) שניתן בה פסק דין ביום 31.3.2024.</w:t>
      </w:r>
    </w:p>
    <w:p w:rsidR="00420D14" w:rsidRDefault="00420D14" w:rsidP="00594FC6">
      <w:pPr>
        <w:spacing w:line="360" w:lineRule="auto"/>
        <w:rPr>
          <w:rFonts w:ascii="David" w:hAnsi="David"/>
          <w:b/>
          <w:bCs/>
        </w:rPr>
      </w:pPr>
    </w:p>
    <w:p w:rsidR="00420D14" w:rsidRDefault="00420D14" w:rsidP="00594FC6">
      <w:pPr>
        <w:spacing w:line="360" w:lineRule="auto"/>
        <w:jc w:val="both"/>
        <w:rPr>
          <w:rFonts w:ascii="David" w:hAnsi="David"/>
          <w:b/>
          <w:bCs/>
          <w:rtl/>
        </w:rPr>
      </w:pPr>
      <w:r>
        <w:rPr>
          <w:rFonts w:ascii="David" w:hAnsi="David"/>
          <w:b/>
          <w:bCs/>
          <w:rtl/>
        </w:rPr>
        <w:lastRenderedPageBreak/>
        <w:t>יצוין, כי בשעה שהמחלוקת ממוקדת בעניינים רכושיים בלבד, יש להצר על כך שהצדדים האריכו שלא לצורך בטענות אישיות, האחד כלפי משנהו. עוד אציין, כי חלקן הארי של עדויות הצדדים לא הוסיף מידע מהותי</w:t>
      </w:r>
      <w:r w:rsidR="000A3AE2">
        <w:rPr>
          <w:rFonts w:ascii="David" w:hAnsi="David" w:hint="cs"/>
          <w:b/>
          <w:bCs/>
          <w:rtl/>
        </w:rPr>
        <w:t>,</w:t>
      </w:r>
      <w:r>
        <w:rPr>
          <w:rFonts w:ascii="David" w:hAnsi="David"/>
          <w:b/>
          <w:bCs/>
          <w:rtl/>
        </w:rPr>
        <w:t xml:space="preserve"> שהיה בו צורך של ממש ומשכך לא ראיתי צורך לפרטו במסגרת זו ולהלן אפנה בקצרה לעדויות ולטענות, שיש בהן בכל זאת רלוונטיות לבירור ההליך.</w:t>
      </w:r>
    </w:p>
    <w:p w:rsidR="00420D14" w:rsidRDefault="00420D14" w:rsidP="00594FC6">
      <w:pPr>
        <w:spacing w:line="360" w:lineRule="auto"/>
        <w:rPr>
          <w:rFonts w:ascii="David" w:hAnsi="David"/>
          <w:rtl/>
        </w:rPr>
      </w:pPr>
    </w:p>
    <w:p w:rsidR="00420D14" w:rsidRDefault="00420D14" w:rsidP="00594FC6">
      <w:pPr>
        <w:spacing w:line="360" w:lineRule="auto"/>
        <w:jc w:val="both"/>
        <w:rPr>
          <w:rFonts w:ascii="David" w:hAnsi="David"/>
          <w:b/>
          <w:bCs/>
          <w:u w:val="single"/>
          <w:rtl/>
        </w:rPr>
      </w:pPr>
      <w:r>
        <w:rPr>
          <w:rFonts w:ascii="David" w:hAnsi="David"/>
          <w:b/>
          <w:bCs/>
          <w:u w:val="single"/>
          <w:rtl/>
        </w:rPr>
        <w:t>העובדות שאינן במחלוקת:</w:t>
      </w:r>
    </w:p>
    <w:p w:rsidR="00420D14" w:rsidRDefault="00420D14" w:rsidP="00594FC6">
      <w:pPr>
        <w:pStyle w:val="af"/>
        <w:numPr>
          <w:ilvl w:val="0"/>
          <w:numId w:val="2"/>
        </w:numPr>
        <w:spacing w:after="0" w:line="360" w:lineRule="auto"/>
        <w:jc w:val="both"/>
        <w:rPr>
          <w:rFonts w:ascii="David" w:hAnsi="David" w:cs="David"/>
          <w:sz w:val="24"/>
          <w:szCs w:val="24"/>
        </w:rPr>
      </w:pPr>
      <w:r>
        <w:rPr>
          <w:rFonts w:ascii="David" w:hAnsi="David" w:cs="David"/>
          <w:sz w:val="24"/>
          <w:szCs w:val="24"/>
          <w:rtl/>
        </w:rPr>
        <w:t xml:space="preserve">ביום 20.12.2009, התקשר הנתבע עם מושב </w:t>
      </w:r>
      <w:r w:rsidR="00F90DC4">
        <w:rPr>
          <w:rFonts w:ascii="David" w:hAnsi="David" w:cs="David"/>
          <w:sz w:val="24"/>
          <w:szCs w:val="24"/>
          <w:rtl/>
        </w:rPr>
        <w:t>...</w:t>
      </w:r>
      <w:r>
        <w:rPr>
          <w:rFonts w:ascii="David" w:hAnsi="David" w:cs="David"/>
          <w:sz w:val="24"/>
          <w:szCs w:val="24"/>
          <w:rtl/>
        </w:rPr>
        <w:t xml:space="preserve"> בהסכם לרכישת המגרש (זכויות ב"משבצת הצהובה", אשר עפ"י הנחיות רמ"י, נרשמות אך ורק על שם בן של בעל המשק. במסגרת הסכם זה נקבעים התנאים העתידיים למערכת היחסים בין האגודה השיתופית למתיישב) אשר נרשם במלואו על שמו של הנתבע.</w:t>
      </w:r>
    </w:p>
    <w:p w:rsidR="00420D14" w:rsidRDefault="00420D14" w:rsidP="00594FC6">
      <w:pPr>
        <w:spacing w:line="360" w:lineRule="auto"/>
        <w:ind w:left="360"/>
        <w:jc w:val="both"/>
        <w:rPr>
          <w:rFonts w:ascii="David" w:hAnsi="David"/>
        </w:rPr>
      </w:pPr>
    </w:p>
    <w:p w:rsidR="00420D14" w:rsidRDefault="00420D14" w:rsidP="00594FC6">
      <w:pPr>
        <w:pStyle w:val="af"/>
        <w:numPr>
          <w:ilvl w:val="0"/>
          <w:numId w:val="2"/>
        </w:numPr>
        <w:spacing w:after="0" w:line="360" w:lineRule="auto"/>
        <w:jc w:val="both"/>
        <w:rPr>
          <w:rFonts w:ascii="David" w:hAnsi="David" w:cs="David"/>
          <w:sz w:val="24"/>
          <w:szCs w:val="24"/>
        </w:rPr>
      </w:pPr>
      <w:r>
        <w:rPr>
          <w:rFonts w:ascii="David" w:hAnsi="David" w:cs="David"/>
          <w:sz w:val="24"/>
          <w:szCs w:val="24"/>
          <w:rtl/>
        </w:rPr>
        <w:t>ביום 03.06.2011, חתם הנתבע על חוזה פיתוח מול רמ"י.</w:t>
      </w:r>
    </w:p>
    <w:p w:rsidR="00420D14" w:rsidRDefault="00420D14" w:rsidP="00594FC6">
      <w:pPr>
        <w:spacing w:line="360" w:lineRule="auto"/>
        <w:ind w:left="360"/>
        <w:jc w:val="both"/>
        <w:rPr>
          <w:rFonts w:ascii="David" w:hAnsi="David"/>
        </w:rPr>
      </w:pPr>
    </w:p>
    <w:p w:rsidR="00420D14" w:rsidRDefault="00420D14" w:rsidP="00594FC6">
      <w:pPr>
        <w:pStyle w:val="af"/>
        <w:numPr>
          <w:ilvl w:val="0"/>
          <w:numId w:val="2"/>
        </w:numPr>
        <w:spacing w:after="0" w:line="360" w:lineRule="auto"/>
        <w:jc w:val="both"/>
        <w:rPr>
          <w:rFonts w:ascii="David" w:hAnsi="David" w:cs="David"/>
          <w:sz w:val="24"/>
          <w:szCs w:val="24"/>
        </w:rPr>
      </w:pPr>
      <w:r>
        <w:rPr>
          <w:rFonts w:ascii="David" w:hAnsi="David" w:cs="David"/>
          <w:sz w:val="24"/>
          <w:szCs w:val="24"/>
          <w:rtl/>
        </w:rPr>
        <w:t>כל התשלומים (</w:t>
      </w:r>
      <w:r w:rsidR="00576664">
        <w:rPr>
          <w:rFonts w:ascii="David" w:hAnsi="David" w:cs="David"/>
          <w:sz w:val="24"/>
          <w:szCs w:val="24"/>
          <w:rtl/>
        </w:rPr>
        <w:t>בסך כולל של כ- 613,431 ₪)</w:t>
      </w:r>
      <w:r>
        <w:rPr>
          <w:rFonts w:ascii="David" w:hAnsi="David" w:cs="David"/>
          <w:sz w:val="24"/>
          <w:szCs w:val="24"/>
          <w:rtl/>
        </w:rPr>
        <w:t xml:space="preserve"> לצורך רכישת המגרש, שולמו על ידי הנתבע ממקורותיו בין התאריכים: 20.12.2009 - 12.12.2010 (זאת הגם טענת התובעת בעדותה בעמ' 15- 16 לפרוטוקול דיון ההוכחות).</w:t>
      </w:r>
    </w:p>
    <w:p w:rsidR="00420D14" w:rsidRPr="00576664" w:rsidRDefault="00420D14" w:rsidP="00594FC6">
      <w:pPr>
        <w:pStyle w:val="af"/>
        <w:spacing w:after="0" w:line="360" w:lineRule="auto"/>
        <w:jc w:val="both"/>
        <w:rPr>
          <w:rFonts w:ascii="David" w:hAnsi="David" w:cs="David"/>
          <w:sz w:val="24"/>
          <w:szCs w:val="24"/>
        </w:rPr>
      </w:pPr>
    </w:p>
    <w:p w:rsidR="00420D14" w:rsidRDefault="00420D14" w:rsidP="00594FC6">
      <w:pPr>
        <w:pStyle w:val="af"/>
        <w:numPr>
          <w:ilvl w:val="0"/>
          <w:numId w:val="2"/>
        </w:numPr>
        <w:spacing w:after="0" w:line="360" w:lineRule="auto"/>
        <w:jc w:val="both"/>
        <w:rPr>
          <w:rFonts w:ascii="David" w:hAnsi="David" w:cs="David"/>
          <w:sz w:val="24"/>
          <w:szCs w:val="24"/>
        </w:rPr>
      </w:pPr>
      <w:r>
        <w:rPr>
          <w:rFonts w:ascii="David" w:hAnsi="David" w:cs="David"/>
          <w:sz w:val="24"/>
          <w:szCs w:val="24"/>
          <w:rtl/>
        </w:rPr>
        <w:t>ביום 15.12.2011, הצדדים נישאו זל"ז כדמו"י (זאת לאחר תקופה ממושכת של זוגיות שביח</w:t>
      </w:r>
      <w:r w:rsidR="00576664">
        <w:rPr>
          <w:rFonts w:ascii="David" w:hAnsi="David" w:cs="David"/>
          <w:sz w:val="24"/>
          <w:szCs w:val="24"/>
          <w:rtl/>
        </w:rPr>
        <w:t>ס למועד תחילתה, למהותה ולכוונות</w:t>
      </w:r>
      <w:r w:rsidR="00576664">
        <w:rPr>
          <w:rFonts w:ascii="David" w:hAnsi="David" w:cs="David" w:hint="cs"/>
          <w:sz w:val="24"/>
          <w:szCs w:val="24"/>
          <w:rtl/>
        </w:rPr>
        <w:t xml:space="preserve"> הצדדים</w:t>
      </w:r>
      <w:r>
        <w:rPr>
          <w:rFonts w:ascii="David" w:hAnsi="David" w:cs="David"/>
          <w:sz w:val="24"/>
          <w:szCs w:val="24"/>
          <w:rtl/>
        </w:rPr>
        <w:t xml:space="preserve"> בהתייחס אליה חלוקים הצדדים).</w:t>
      </w:r>
    </w:p>
    <w:p w:rsidR="00420D14" w:rsidRDefault="00420D14" w:rsidP="00594FC6">
      <w:pPr>
        <w:pStyle w:val="af"/>
        <w:spacing w:after="0" w:line="360" w:lineRule="auto"/>
        <w:jc w:val="both"/>
        <w:rPr>
          <w:rFonts w:ascii="David" w:hAnsi="David" w:cs="David"/>
          <w:sz w:val="24"/>
          <w:szCs w:val="24"/>
        </w:rPr>
      </w:pPr>
    </w:p>
    <w:p w:rsidR="00420D14" w:rsidRDefault="00420D14" w:rsidP="00594FC6">
      <w:pPr>
        <w:pStyle w:val="af"/>
        <w:numPr>
          <w:ilvl w:val="0"/>
          <w:numId w:val="2"/>
        </w:numPr>
        <w:spacing w:after="0" w:line="360" w:lineRule="auto"/>
        <w:jc w:val="both"/>
        <w:rPr>
          <w:rFonts w:ascii="David" w:hAnsi="David" w:cs="David"/>
          <w:sz w:val="24"/>
          <w:szCs w:val="24"/>
        </w:rPr>
      </w:pPr>
      <w:r>
        <w:rPr>
          <w:rFonts w:ascii="David" w:hAnsi="David" w:cs="David"/>
          <w:sz w:val="24"/>
          <w:szCs w:val="24"/>
          <w:rtl/>
        </w:rPr>
        <w:lastRenderedPageBreak/>
        <w:t>ביום 10.10.2013 התקבל היתר בנייה מהוועדה המקומית.</w:t>
      </w:r>
    </w:p>
    <w:p w:rsidR="00420D14" w:rsidRDefault="00420D14" w:rsidP="00594FC6">
      <w:pPr>
        <w:pStyle w:val="af"/>
        <w:spacing w:after="0" w:line="360" w:lineRule="auto"/>
        <w:jc w:val="both"/>
        <w:rPr>
          <w:rFonts w:ascii="David" w:hAnsi="David" w:cs="David"/>
          <w:sz w:val="24"/>
          <w:szCs w:val="24"/>
        </w:rPr>
      </w:pPr>
    </w:p>
    <w:p w:rsidR="00420D14" w:rsidRDefault="00420D14" w:rsidP="00594FC6">
      <w:pPr>
        <w:pStyle w:val="af"/>
        <w:numPr>
          <w:ilvl w:val="0"/>
          <w:numId w:val="2"/>
        </w:numPr>
        <w:spacing w:after="0" w:line="360" w:lineRule="auto"/>
        <w:jc w:val="both"/>
        <w:rPr>
          <w:rFonts w:ascii="David" w:hAnsi="David" w:cs="David"/>
          <w:sz w:val="24"/>
          <w:szCs w:val="24"/>
        </w:rPr>
      </w:pPr>
      <w:r>
        <w:rPr>
          <w:rFonts w:ascii="David" w:hAnsi="David" w:cs="David"/>
          <w:sz w:val="24"/>
          <w:szCs w:val="24"/>
          <w:rtl/>
        </w:rPr>
        <w:t>ביום 05.11.2013, חתמו הצדדים על הסכם הלוואה ללקיחת משכנתא בסכום של 1,084,000 ₪ והחלו בבניית הבית.</w:t>
      </w:r>
    </w:p>
    <w:p w:rsidR="00420D14" w:rsidRDefault="00420D14" w:rsidP="00594FC6">
      <w:pPr>
        <w:spacing w:line="360" w:lineRule="auto"/>
        <w:ind w:left="360"/>
        <w:jc w:val="both"/>
        <w:rPr>
          <w:rFonts w:ascii="David" w:hAnsi="David"/>
        </w:rPr>
      </w:pPr>
    </w:p>
    <w:p w:rsidR="00420D14" w:rsidRPr="006221A5" w:rsidRDefault="00420D14" w:rsidP="006221A5">
      <w:pPr>
        <w:pStyle w:val="af"/>
        <w:numPr>
          <w:ilvl w:val="0"/>
          <w:numId w:val="2"/>
        </w:numPr>
        <w:spacing w:after="0" w:line="360" w:lineRule="auto"/>
        <w:jc w:val="both"/>
        <w:rPr>
          <w:rFonts w:ascii="David" w:hAnsi="David" w:cs="David"/>
          <w:sz w:val="24"/>
          <w:szCs w:val="24"/>
        </w:rPr>
      </w:pPr>
      <w:r w:rsidRPr="006221A5">
        <w:rPr>
          <w:rFonts w:ascii="David" w:hAnsi="David" w:cs="David"/>
          <w:sz w:val="24"/>
          <w:szCs w:val="24"/>
          <w:rtl/>
        </w:rPr>
        <w:t>ביום 12.2.2014 נחתם בין הנתבע ל</w:t>
      </w:r>
      <w:r w:rsidR="00576664" w:rsidRPr="006221A5">
        <w:rPr>
          <w:rFonts w:ascii="David" w:hAnsi="David" w:cs="David"/>
          <w:sz w:val="24"/>
          <w:szCs w:val="24"/>
          <w:rtl/>
        </w:rPr>
        <w:t>אביו הסכם העברה ללא תמורה ב</w:t>
      </w:r>
      <w:r w:rsidR="00576664" w:rsidRPr="006221A5">
        <w:rPr>
          <w:rFonts w:ascii="David" w:hAnsi="David" w:cs="David" w:hint="cs"/>
          <w:sz w:val="24"/>
          <w:szCs w:val="24"/>
          <w:rtl/>
        </w:rPr>
        <w:t>התייחס</w:t>
      </w:r>
      <w:r w:rsidRPr="006221A5">
        <w:rPr>
          <w:rFonts w:ascii="David" w:hAnsi="David" w:cs="David"/>
          <w:sz w:val="24"/>
          <w:szCs w:val="24"/>
          <w:rtl/>
        </w:rPr>
        <w:t xml:space="preserve"> </w:t>
      </w:r>
      <w:r w:rsidR="00576664" w:rsidRPr="006221A5">
        <w:rPr>
          <w:rFonts w:ascii="David" w:hAnsi="David" w:cs="David" w:hint="cs"/>
          <w:sz w:val="24"/>
          <w:szCs w:val="24"/>
          <w:rtl/>
        </w:rPr>
        <w:t>ל</w:t>
      </w:r>
      <w:r w:rsidRPr="006221A5">
        <w:rPr>
          <w:rFonts w:ascii="David" w:hAnsi="David" w:cs="David"/>
          <w:sz w:val="24"/>
          <w:szCs w:val="24"/>
          <w:rtl/>
        </w:rPr>
        <w:t>משק</w:t>
      </w:r>
      <w:r w:rsidR="00576664" w:rsidRPr="006221A5">
        <w:rPr>
          <w:rFonts w:ascii="David" w:hAnsi="David" w:cs="David" w:hint="cs"/>
          <w:sz w:val="24"/>
          <w:szCs w:val="24"/>
          <w:rtl/>
        </w:rPr>
        <w:t xml:space="preserve"> מס'</w:t>
      </w:r>
      <w:r w:rsidRPr="006221A5">
        <w:rPr>
          <w:rFonts w:ascii="David" w:hAnsi="David" w:cs="David"/>
          <w:sz w:val="24"/>
          <w:szCs w:val="24"/>
          <w:rtl/>
        </w:rPr>
        <w:t xml:space="preserve"> 29 במושב </w:t>
      </w:r>
      <w:r w:rsidR="00F90DC4">
        <w:rPr>
          <w:rFonts w:ascii="David" w:hAnsi="David" w:cs="David"/>
          <w:sz w:val="24"/>
          <w:szCs w:val="24"/>
          <w:rtl/>
        </w:rPr>
        <w:t>...</w:t>
      </w:r>
      <w:r w:rsidRPr="006221A5">
        <w:rPr>
          <w:rFonts w:ascii="David" w:hAnsi="David" w:cs="David"/>
          <w:sz w:val="24"/>
          <w:szCs w:val="24"/>
          <w:rtl/>
        </w:rPr>
        <w:t xml:space="preserve"> </w:t>
      </w:r>
      <w:r w:rsidR="006221A5" w:rsidRPr="006221A5">
        <w:rPr>
          <w:rFonts w:ascii="David" w:hAnsi="David" w:cs="David" w:hint="cs"/>
          <w:sz w:val="24"/>
          <w:szCs w:val="24"/>
          <w:rtl/>
        </w:rPr>
        <w:t xml:space="preserve">(במסגרתו </w:t>
      </w:r>
      <w:r w:rsidR="006221A5" w:rsidRPr="006221A5">
        <w:rPr>
          <w:rFonts w:ascii="David" w:hAnsi="David" w:cs="David"/>
          <w:sz w:val="24"/>
          <w:szCs w:val="24"/>
          <w:rtl/>
        </w:rPr>
        <w:t>ניתנה לאבי הנתבע</w:t>
      </w:r>
      <w:r w:rsidR="006221A5" w:rsidRPr="006221A5">
        <w:rPr>
          <w:rFonts w:ascii="David" w:hAnsi="David" w:cs="David" w:hint="cs"/>
          <w:sz w:val="24"/>
          <w:szCs w:val="24"/>
          <w:rtl/>
        </w:rPr>
        <w:t xml:space="preserve"> </w:t>
      </w:r>
      <w:r w:rsidR="006221A5" w:rsidRPr="006221A5">
        <w:rPr>
          <w:rFonts w:ascii="David" w:hAnsi="David" w:cs="David"/>
          <w:sz w:val="24"/>
          <w:szCs w:val="24"/>
          <w:rtl/>
        </w:rPr>
        <w:t>זכות מגורים</w:t>
      </w:r>
      <w:r w:rsidR="006221A5" w:rsidRPr="006221A5">
        <w:rPr>
          <w:rFonts w:ascii="David" w:hAnsi="David" w:cs="David" w:hint="cs"/>
          <w:sz w:val="24"/>
          <w:szCs w:val="24"/>
          <w:rtl/>
        </w:rPr>
        <w:t xml:space="preserve"> במשק</w:t>
      </w:r>
      <w:r w:rsidR="006221A5" w:rsidRPr="006221A5">
        <w:rPr>
          <w:rFonts w:ascii="David" w:hAnsi="David" w:cs="David"/>
          <w:sz w:val="24"/>
          <w:szCs w:val="24"/>
          <w:rtl/>
        </w:rPr>
        <w:t xml:space="preserve"> </w:t>
      </w:r>
      <w:r w:rsidR="006221A5" w:rsidRPr="006221A5">
        <w:rPr>
          <w:rFonts w:ascii="David" w:hAnsi="David" w:cs="David" w:hint="cs"/>
          <w:sz w:val="24"/>
          <w:szCs w:val="24"/>
          <w:rtl/>
        </w:rPr>
        <w:t>ל</w:t>
      </w:r>
      <w:r w:rsidR="006221A5" w:rsidRPr="006221A5">
        <w:rPr>
          <w:rFonts w:ascii="David" w:hAnsi="David" w:cs="David"/>
          <w:sz w:val="24"/>
          <w:szCs w:val="24"/>
          <w:rtl/>
        </w:rPr>
        <w:t>כל ימי חייו וכן התחייבות לדאוג לו</w:t>
      </w:r>
      <w:r w:rsidR="006221A5" w:rsidRPr="006221A5">
        <w:rPr>
          <w:rFonts w:ascii="David" w:hAnsi="David" w:cs="David" w:hint="cs"/>
          <w:sz w:val="24"/>
          <w:szCs w:val="24"/>
          <w:rtl/>
        </w:rPr>
        <w:t xml:space="preserve"> במהלך חייו) </w:t>
      </w:r>
      <w:r w:rsidR="006221A5" w:rsidRPr="006221A5">
        <w:rPr>
          <w:rFonts w:ascii="David" w:hAnsi="David" w:cs="David"/>
          <w:sz w:val="24"/>
          <w:szCs w:val="24"/>
          <w:rtl/>
        </w:rPr>
        <w:t>וביום 3.3.2014</w:t>
      </w:r>
      <w:r w:rsidR="006221A5" w:rsidRPr="006221A5">
        <w:rPr>
          <w:rFonts w:ascii="David" w:hAnsi="David" w:cs="David" w:hint="cs"/>
          <w:sz w:val="24"/>
          <w:szCs w:val="24"/>
          <w:rtl/>
        </w:rPr>
        <w:t xml:space="preserve"> </w:t>
      </w:r>
      <w:r w:rsidRPr="006221A5">
        <w:rPr>
          <w:rFonts w:ascii="David" w:hAnsi="David" w:cs="David"/>
          <w:sz w:val="24"/>
          <w:szCs w:val="24"/>
          <w:rtl/>
        </w:rPr>
        <w:t xml:space="preserve">הוגשה בקשה לרמ"י להעברת הזכויות במשק מאבי הנתבע לנתבע ללא תמורה ונרשם שיעבוד על הזכויות במשק לטובת הנתבע. </w:t>
      </w:r>
    </w:p>
    <w:p w:rsidR="00420D14" w:rsidRPr="006221A5" w:rsidRDefault="00420D14" w:rsidP="00594FC6">
      <w:pPr>
        <w:pStyle w:val="af"/>
        <w:spacing w:after="0" w:line="360" w:lineRule="auto"/>
        <w:jc w:val="both"/>
        <w:rPr>
          <w:rFonts w:ascii="David" w:hAnsi="David" w:cs="David"/>
          <w:sz w:val="24"/>
          <w:szCs w:val="24"/>
          <w:rtl/>
        </w:rPr>
      </w:pPr>
    </w:p>
    <w:p w:rsidR="006221A5" w:rsidRPr="006221A5" w:rsidRDefault="00576664" w:rsidP="00375CE7">
      <w:pPr>
        <w:pStyle w:val="af"/>
        <w:numPr>
          <w:ilvl w:val="0"/>
          <w:numId w:val="2"/>
        </w:numPr>
        <w:spacing w:after="0" w:line="360" w:lineRule="auto"/>
        <w:jc w:val="both"/>
        <w:rPr>
          <w:rFonts w:ascii="David" w:hAnsi="David" w:cs="David"/>
          <w:sz w:val="24"/>
          <w:szCs w:val="24"/>
        </w:rPr>
      </w:pPr>
      <w:r w:rsidRPr="006221A5">
        <w:rPr>
          <w:rFonts w:ascii="David" w:hAnsi="David" w:cs="David" w:hint="cs"/>
          <w:sz w:val="24"/>
          <w:szCs w:val="24"/>
          <w:rtl/>
        </w:rPr>
        <w:t xml:space="preserve">הנתבע </w:t>
      </w:r>
      <w:r w:rsidR="006221A5" w:rsidRPr="006221A5">
        <w:rPr>
          <w:rFonts w:ascii="David" w:hAnsi="David" w:cs="David" w:hint="cs"/>
          <w:sz w:val="24"/>
          <w:szCs w:val="24"/>
          <w:rtl/>
        </w:rPr>
        <w:t>שילם תשלומים רבים ל</w:t>
      </w:r>
      <w:r w:rsidR="006221A5" w:rsidRPr="006221A5">
        <w:rPr>
          <w:rFonts w:ascii="David" w:hAnsi="David" w:cs="David"/>
          <w:sz w:val="24"/>
          <w:szCs w:val="24"/>
          <w:rtl/>
        </w:rPr>
        <w:t>סילוק חובותיו של האב</w:t>
      </w:r>
      <w:r w:rsidR="006221A5" w:rsidRPr="006221A5">
        <w:rPr>
          <w:rFonts w:ascii="David" w:hAnsi="David" w:cs="David" w:hint="cs"/>
          <w:sz w:val="24"/>
          <w:szCs w:val="24"/>
          <w:rtl/>
        </w:rPr>
        <w:t>, שהיקפם מצוי במחלוקת</w:t>
      </w:r>
      <w:r w:rsidR="006221A5" w:rsidRPr="006221A5">
        <w:rPr>
          <w:rFonts w:ascii="David" w:hAnsi="David" w:cs="David"/>
          <w:sz w:val="24"/>
          <w:szCs w:val="24"/>
          <w:rtl/>
        </w:rPr>
        <w:t>.</w:t>
      </w:r>
    </w:p>
    <w:p w:rsidR="00420D14" w:rsidRPr="006221A5" w:rsidRDefault="006221A5" w:rsidP="006221A5">
      <w:pPr>
        <w:pStyle w:val="af"/>
        <w:spacing w:after="0" w:line="360" w:lineRule="auto"/>
        <w:jc w:val="both"/>
        <w:rPr>
          <w:rFonts w:ascii="David" w:hAnsi="David" w:cs="David"/>
          <w:sz w:val="24"/>
          <w:szCs w:val="24"/>
        </w:rPr>
      </w:pPr>
      <w:r w:rsidRPr="006221A5">
        <w:rPr>
          <w:rFonts w:ascii="David" w:hAnsi="David" w:cs="David"/>
          <w:sz w:val="24"/>
          <w:szCs w:val="24"/>
          <w:rtl/>
        </w:rPr>
        <w:t xml:space="preserve"> </w:t>
      </w:r>
    </w:p>
    <w:p w:rsidR="00420D14" w:rsidRPr="006221A5" w:rsidRDefault="00420D14" w:rsidP="00594FC6">
      <w:pPr>
        <w:pStyle w:val="af"/>
        <w:numPr>
          <w:ilvl w:val="0"/>
          <w:numId w:val="2"/>
        </w:numPr>
        <w:spacing w:after="0" w:line="360" w:lineRule="auto"/>
        <w:jc w:val="both"/>
        <w:rPr>
          <w:rFonts w:ascii="David" w:hAnsi="David" w:cs="David"/>
          <w:sz w:val="24"/>
          <w:szCs w:val="24"/>
        </w:rPr>
      </w:pPr>
      <w:r w:rsidRPr="006221A5">
        <w:rPr>
          <w:rFonts w:ascii="David" w:hAnsi="David" w:cs="David"/>
          <w:sz w:val="24"/>
          <w:szCs w:val="24"/>
          <w:rtl/>
        </w:rPr>
        <w:t>מועד הקרע נקבע בהסכמה ליום 31.3.2021 (ע"פ הסכמת הצדדים בדיון מיום 12.9.2021)</w:t>
      </w:r>
    </w:p>
    <w:p w:rsidR="006221A5" w:rsidRDefault="006221A5" w:rsidP="006221A5">
      <w:pPr>
        <w:pStyle w:val="af"/>
        <w:spacing w:after="0" w:line="360" w:lineRule="auto"/>
        <w:jc w:val="both"/>
        <w:rPr>
          <w:rFonts w:ascii="David" w:hAnsi="David" w:cs="David"/>
          <w:sz w:val="24"/>
          <w:szCs w:val="24"/>
        </w:rPr>
      </w:pPr>
    </w:p>
    <w:p w:rsidR="00420D14" w:rsidRPr="006221A5" w:rsidRDefault="007C57C3" w:rsidP="007C57C3">
      <w:pPr>
        <w:pStyle w:val="af"/>
        <w:numPr>
          <w:ilvl w:val="0"/>
          <w:numId w:val="2"/>
        </w:numPr>
        <w:spacing w:after="0" w:line="360" w:lineRule="auto"/>
        <w:jc w:val="both"/>
        <w:rPr>
          <w:rFonts w:ascii="David" w:hAnsi="David" w:cs="David"/>
          <w:sz w:val="24"/>
          <w:szCs w:val="24"/>
        </w:rPr>
      </w:pPr>
      <w:r>
        <w:rPr>
          <w:rFonts w:ascii="David" w:hAnsi="David" w:cs="David" w:hint="cs"/>
          <w:sz w:val="24"/>
          <w:szCs w:val="24"/>
          <w:rtl/>
        </w:rPr>
        <w:t>למען השלמת התמונה אציין</w:t>
      </w:r>
      <w:r w:rsidR="00DA0917">
        <w:rPr>
          <w:rFonts w:ascii="David" w:hAnsi="David" w:cs="David" w:hint="cs"/>
          <w:sz w:val="24"/>
          <w:szCs w:val="24"/>
          <w:rtl/>
        </w:rPr>
        <w:t>,</w:t>
      </w:r>
      <w:r>
        <w:rPr>
          <w:rFonts w:ascii="David" w:hAnsi="David" w:cs="David" w:hint="cs"/>
          <w:sz w:val="24"/>
          <w:szCs w:val="24"/>
          <w:rtl/>
        </w:rPr>
        <w:t xml:space="preserve"> כי </w:t>
      </w:r>
      <w:r w:rsidR="00DA0917">
        <w:rPr>
          <w:rFonts w:ascii="David" w:hAnsi="David" w:cs="David" w:hint="cs"/>
          <w:sz w:val="24"/>
          <w:szCs w:val="24"/>
          <w:rtl/>
        </w:rPr>
        <w:t>בשלבים הראשוניים של ההליך,</w:t>
      </w:r>
      <w:r>
        <w:rPr>
          <w:rFonts w:ascii="David" w:hAnsi="David" w:cs="David" w:hint="cs"/>
          <w:sz w:val="24"/>
          <w:szCs w:val="24"/>
          <w:rtl/>
        </w:rPr>
        <w:t xml:space="preserve"> הוגשו מספר בקשות למתן </w:t>
      </w:r>
      <w:r w:rsidR="00910ABF">
        <w:rPr>
          <w:rFonts w:ascii="David" w:hAnsi="David" w:cs="David"/>
          <w:sz w:val="24"/>
          <w:szCs w:val="24"/>
          <w:rtl/>
        </w:rPr>
        <w:t>צווי הגנה</w:t>
      </w:r>
      <w:r w:rsidR="00910ABF">
        <w:rPr>
          <w:rFonts w:ascii="David" w:hAnsi="David" w:cs="David" w:hint="cs"/>
          <w:sz w:val="24"/>
          <w:szCs w:val="24"/>
          <w:rtl/>
        </w:rPr>
        <w:t xml:space="preserve">, שביהמ"ש נדרש להכריע </w:t>
      </w:r>
      <w:r>
        <w:rPr>
          <w:rFonts w:ascii="David" w:hAnsi="David" w:cs="David" w:hint="cs"/>
          <w:sz w:val="24"/>
          <w:szCs w:val="24"/>
          <w:rtl/>
        </w:rPr>
        <w:t>בחלק לא מבוטל מהן</w:t>
      </w:r>
      <w:r w:rsidR="00910ABF">
        <w:rPr>
          <w:rFonts w:ascii="David" w:hAnsi="David" w:cs="David" w:hint="cs"/>
          <w:sz w:val="24"/>
          <w:szCs w:val="24"/>
          <w:rtl/>
        </w:rPr>
        <w:t xml:space="preserve"> (</w:t>
      </w:r>
      <w:r>
        <w:rPr>
          <w:rFonts w:ascii="David" w:hAnsi="David" w:cs="David" w:hint="cs"/>
          <w:sz w:val="24"/>
          <w:szCs w:val="24"/>
          <w:rtl/>
        </w:rPr>
        <w:t>ה"ט 55617-01-21; ה"ט 44116-02-21, ה"ט 56842-05-21; ה"ט 43253-07-21; ה"ט 55593-03-22; ה"ט 12798-06-22; ה"ט 45402-10-22).</w:t>
      </w:r>
    </w:p>
    <w:p w:rsidR="00420D14" w:rsidRDefault="00420D14" w:rsidP="00594FC6">
      <w:pPr>
        <w:spacing w:line="360" w:lineRule="auto"/>
        <w:jc w:val="both"/>
        <w:rPr>
          <w:rFonts w:ascii="David" w:hAnsi="David"/>
          <w:b/>
          <w:bCs/>
          <w:u w:val="single"/>
          <w:rtl/>
        </w:rPr>
      </w:pPr>
    </w:p>
    <w:p w:rsidR="00420D14" w:rsidRDefault="00420D14" w:rsidP="00594FC6">
      <w:pPr>
        <w:spacing w:line="360" w:lineRule="auto"/>
        <w:jc w:val="both"/>
        <w:rPr>
          <w:rFonts w:ascii="David" w:hAnsi="David"/>
          <w:b/>
          <w:bCs/>
          <w:u w:val="single"/>
          <w:rtl/>
        </w:rPr>
      </w:pPr>
      <w:r>
        <w:rPr>
          <w:rFonts w:ascii="David" w:hAnsi="David"/>
          <w:b/>
          <w:bCs/>
          <w:u w:val="single"/>
          <w:rtl/>
        </w:rPr>
        <w:t>טענות הצדדים בתמצית:</w:t>
      </w:r>
    </w:p>
    <w:p w:rsidR="00420D14" w:rsidRDefault="00420D14" w:rsidP="00594FC6">
      <w:pPr>
        <w:spacing w:line="360" w:lineRule="auto"/>
        <w:jc w:val="both"/>
        <w:rPr>
          <w:rFonts w:ascii="David" w:hAnsi="David"/>
          <w:u w:val="single"/>
          <w:rtl/>
        </w:rPr>
      </w:pPr>
    </w:p>
    <w:p w:rsidR="00420D14" w:rsidRDefault="00420D14" w:rsidP="00594FC6">
      <w:pPr>
        <w:spacing w:line="360" w:lineRule="auto"/>
        <w:jc w:val="both"/>
        <w:rPr>
          <w:rFonts w:ascii="David" w:hAnsi="David"/>
          <w:u w:val="single"/>
          <w:rtl/>
        </w:rPr>
      </w:pPr>
      <w:r>
        <w:rPr>
          <w:rFonts w:ascii="David" w:hAnsi="David"/>
          <w:u w:val="single"/>
          <w:rtl/>
        </w:rPr>
        <w:t>טענות התובעת:</w:t>
      </w:r>
    </w:p>
    <w:p w:rsidR="00420D14" w:rsidRDefault="00420D14" w:rsidP="00594FC6">
      <w:pPr>
        <w:pStyle w:val="af"/>
        <w:numPr>
          <w:ilvl w:val="0"/>
          <w:numId w:val="2"/>
        </w:numPr>
        <w:spacing w:after="0" w:line="360" w:lineRule="auto"/>
        <w:jc w:val="both"/>
        <w:rPr>
          <w:rFonts w:ascii="David" w:hAnsi="David" w:cs="David"/>
          <w:sz w:val="24"/>
          <w:szCs w:val="24"/>
          <w:rtl/>
        </w:rPr>
      </w:pPr>
      <w:r>
        <w:rPr>
          <w:rFonts w:ascii="David" w:hAnsi="David" w:cs="David"/>
          <w:sz w:val="24"/>
          <w:szCs w:val="24"/>
          <w:rtl/>
        </w:rPr>
        <w:t>במהלך הזוגיות הנתבע עשה ככל העולה על רוחו ונהג כרווק, טס לחו"ל מס' רב של פעמים וניהל חיים כפולים, חזר מעבודתו בשעות מאוחרות, ולמעשה, מלוא נטל גידול הילדים נפל על כתפיה בלבד, זאת הגם שעבדה בעבודה תובענית, למדה ודאגה לכל מחסור, כאשר היא אינה מעזה להמרות את פי הנתבע.</w:t>
      </w:r>
    </w:p>
    <w:p w:rsidR="00420D14" w:rsidRDefault="00420D14" w:rsidP="00594FC6">
      <w:pPr>
        <w:pStyle w:val="af"/>
        <w:spacing w:after="0" w:line="360" w:lineRule="auto"/>
        <w:jc w:val="both"/>
        <w:rPr>
          <w:rFonts w:ascii="David" w:hAnsi="David" w:cs="David"/>
          <w:sz w:val="24"/>
          <w:szCs w:val="24"/>
        </w:rPr>
      </w:pPr>
    </w:p>
    <w:p w:rsidR="00420D14" w:rsidRDefault="00420D14" w:rsidP="00594FC6">
      <w:pPr>
        <w:pStyle w:val="af"/>
        <w:numPr>
          <w:ilvl w:val="0"/>
          <w:numId w:val="2"/>
        </w:numPr>
        <w:spacing w:after="0" w:line="360" w:lineRule="auto"/>
        <w:jc w:val="both"/>
        <w:rPr>
          <w:rFonts w:ascii="David" w:hAnsi="David" w:cs="David"/>
          <w:sz w:val="24"/>
          <w:szCs w:val="24"/>
        </w:rPr>
      </w:pPr>
      <w:r>
        <w:rPr>
          <w:rFonts w:ascii="David" w:hAnsi="David" w:cs="David"/>
          <w:sz w:val="24"/>
          <w:szCs w:val="24"/>
          <w:rtl/>
        </w:rPr>
        <w:t>הנתבע נהג כלפיה באלימות כלכלית ונהג בחשבונה כבשלו; חשד בה בבגידה ואילץ אותה לעבור בדיקת פוליגרף; נהג בה באלימות פיזית במספר הזדמנויות שונות ואף עירב את אביו במשבר ביניהם, במטרה להפחיד אותה ולהזיק לה.</w:t>
      </w:r>
    </w:p>
    <w:p w:rsidR="00420D14" w:rsidRDefault="00420D14" w:rsidP="00594FC6">
      <w:pPr>
        <w:pStyle w:val="af"/>
        <w:spacing w:after="0" w:line="360" w:lineRule="auto"/>
        <w:jc w:val="both"/>
        <w:rPr>
          <w:rFonts w:ascii="David" w:hAnsi="David" w:cs="David"/>
          <w:sz w:val="24"/>
          <w:szCs w:val="24"/>
        </w:rPr>
      </w:pPr>
    </w:p>
    <w:p w:rsidR="00420D14" w:rsidRDefault="00420D14" w:rsidP="00594FC6">
      <w:pPr>
        <w:pStyle w:val="af"/>
        <w:numPr>
          <w:ilvl w:val="0"/>
          <w:numId w:val="2"/>
        </w:numPr>
        <w:spacing w:after="0" w:line="360" w:lineRule="auto"/>
        <w:jc w:val="both"/>
        <w:rPr>
          <w:rFonts w:ascii="David" w:hAnsi="David" w:cs="David"/>
          <w:sz w:val="24"/>
          <w:szCs w:val="24"/>
        </w:rPr>
      </w:pPr>
      <w:r w:rsidRPr="00997800">
        <w:rPr>
          <w:rFonts w:ascii="David" w:hAnsi="David" w:cs="David"/>
          <w:sz w:val="24"/>
          <w:szCs w:val="24"/>
          <w:rtl/>
        </w:rPr>
        <w:t>רכישת המגרש</w:t>
      </w:r>
      <w:r>
        <w:rPr>
          <w:rFonts w:ascii="David" w:hAnsi="David" w:cs="David"/>
          <w:sz w:val="24"/>
          <w:szCs w:val="24"/>
          <w:rtl/>
        </w:rPr>
        <w:t xml:space="preserve"> אמנם התבצעה בטרם נישואי הצדדים, אך הנתבע התחייב לרשום מחציתו (ובהמשך גם מחצית הבית) על שמה של התובעת, זאת לאור היחסים החמים ביניהם ובעודם נשואים, נטלו הצדדים הלוואת משכנתא ובהחלטה משותפת בנו בית קרקע על המגרש. בשנת 2014 עברו הצדדים להתגורר בבית זה, זאת במקביל להצהרות הנתבע כי מדובר בנכס השייך לשני הצדדים וכי אין חשיבות לרישום בפועל</w:t>
      </w:r>
      <w:r w:rsidR="004F6FDC">
        <w:rPr>
          <w:rFonts w:ascii="David" w:hAnsi="David" w:cs="David" w:hint="cs"/>
          <w:sz w:val="24"/>
          <w:szCs w:val="24"/>
          <w:rtl/>
        </w:rPr>
        <w:t xml:space="preserve"> ומשכך לשיטת התובעת, יש להחיל שיתוף על נכס המקרקעין כולו</w:t>
      </w:r>
      <w:r>
        <w:rPr>
          <w:rFonts w:ascii="David" w:hAnsi="David" w:cs="David"/>
          <w:sz w:val="24"/>
          <w:szCs w:val="24"/>
          <w:rtl/>
        </w:rPr>
        <w:t>.</w:t>
      </w:r>
    </w:p>
    <w:p w:rsidR="00420D14" w:rsidRPr="004F6FDC" w:rsidRDefault="00420D14" w:rsidP="00594FC6">
      <w:pPr>
        <w:spacing w:line="360" w:lineRule="auto"/>
        <w:jc w:val="both"/>
        <w:rPr>
          <w:rFonts w:ascii="David" w:hAnsi="David"/>
        </w:rPr>
      </w:pPr>
    </w:p>
    <w:p w:rsidR="00420D14" w:rsidRDefault="00420D14" w:rsidP="004F6FDC">
      <w:pPr>
        <w:pStyle w:val="af"/>
        <w:numPr>
          <w:ilvl w:val="0"/>
          <w:numId w:val="2"/>
        </w:numPr>
        <w:spacing w:after="0" w:line="360" w:lineRule="auto"/>
        <w:jc w:val="both"/>
        <w:rPr>
          <w:rFonts w:ascii="David" w:hAnsi="David" w:cs="David"/>
          <w:sz w:val="24"/>
          <w:szCs w:val="24"/>
        </w:rPr>
      </w:pPr>
      <w:r>
        <w:rPr>
          <w:rFonts w:ascii="David" w:hAnsi="David" w:cs="David"/>
          <w:sz w:val="24"/>
          <w:szCs w:val="24"/>
          <w:rtl/>
        </w:rPr>
        <w:t xml:space="preserve">התובעת היא זו שפעלה לקבלת היתר הבנייה בעבור הבית, אשר הוגדר על ידה (לאורך כל כתבי טענותיה) כנכס המשותף; </w:t>
      </w:r>
      <w:r w:rsidR="004F6FDC">
        <w:rPr>
          <w:rFonts w:ascii="David" w:hAnsi="David" w:cs="David" w:hint="cs"/>
          <w:sz w:val="24"/>
          <w:szCs w:val="24"/>
          <w:rtl/>
        </w:rPr>
        <w:t xml:space="preserve">ובמהלך החיים המשותפים, התובעת הייתה שותפה </w:t>
      </w:r>
      <w:r>
        <w:rPr>
          <w:rFonts w:ascii="David" w:hAnsi="David" w:cs="David"/>
          <w:sz w:val="24"/>
          <w:szCs w:val="24"/>
          <w:rtl/>
        </w:rPr>
        <w:t>לתשלום המשכנתא</w:t>
      </w:r>
      <w:r w:rsidR="004F6FDC">
        <w:rPr>
          <w:rFonts w:ascii="David" w:hAnsi="David" w:cs="David" w:hint="cs"/>
          <w:sz w:val="24"/>
          <w:szCs w:val="24"/>
          <w:rtl/>
        </w:rPr>
        <w:t>, שכן</w:t>
      </w:r>
      <w:r>
        <w:rPr>
          <w:rFonts w:ascii="David" w:hAnsi="David" w:cs="David"/>
          <w:sz w:val="24"/>
          <w:szCs w:val="24"/>
          <w:rtl/>
        </w:rPr>
        <w:t xml:space="preserve"> הועברו מחשבון הבנק של</w:t>
      </w:r>
      <w:r w:rsidR="004F6FDC">
        <w:rPr>
          <w:rFonts w:ascii="David" w:hAnsi="David" w:cs="David" w:hint="cs"/>
          <w:sz w:val="24"/>
          <w:szCs w:val="24"/>
          <w:rtl/>
        </w:rPr>
        <w:t>ה</w:t>
      </w:r>
      <w:r>
        <w:rPr>
          <w:rFonts w:ascii="David" w:hAnsi="David" w:cs="David"/>
          <w:sz w:val="24"/>
          <w:szCs w:val="24"/>
          <w:rtl/>
        </w:rPr>
        <w:t xml:space="preserve"> </w:t>
      </w:r>
      <w:r w:rsidR="004F6FDC">
        <w:rPr>
          <w:rFonts w:ascii="David" w:hAnsi="David" w:cs="David"/>
          <w:sz w:val="24"/>
          <w:szCs w:val="24"/>
          <w:rtl/>
        </w:rPr>
        <w:t>לחשבון הנתבע סכו</w:t>
      </w:r>
      <w:r w:rsidR="004F6FDC">
        <w:rPr>
          <w:rFonts w:ascii="David" w:hAnsi="David" w:cs="David" w:hint="cs"/>
          <w:sz w:val="24"/>
          <w:szCs w:val="24"/>
          <w:rtl/>
        </w:rPr>
        <w:t>מי כסף</w:t>
      </w:r>
      <w:r>
        <w:rPr>
          <w:rFonts w:ascii="David" w:hAnsi="David" w:cs="David"/>
          <w:sz w:val="24"/>
          <w:szCs w:val="24"/>
          <w:rtl/>
        </w:rPr>
        <w:t xml:space="preserve"> בסך 5,500 ₪ </w:t>
      </w:r>
      <w:r w:rsidR="004F6FDC">
        <w:rPr>
          <w:rFonts w:ascii="David" w:hAnsi="David" w:cs="David" w:hint="cs"/>
          <w:sz w:val="24"/>
          <w:szCs w:val="24"/>
          <w:rtl/>
        </w:rPr>
        <w:t xml:space="preserve">מידי חודש </w:t>
      </w:r>
      <w:r w:rsidR="004F6FDC">
        <w:rPr>
          <w:rFonts w:ascii="David" w:hAnsi="David" w:cs="David" w:hint="cs"/>
          <w:sz w:val="24"/>
          <w:szCs w:val="24"/>
          <w:rtl/>
        </w:rPr>
        <w:lastRenderedPageBreak/>
        <w:t xml:space="preserve">בחודשו </w:t>
      </w:r>
      <w:r>
        <w:rPr>
          <w:rFonts w:ascii="David" w:hAnsi="David" w:cs="David"/>
          <w:sz w:val="24"/>
          <w:szCs w:val="24"/>
          <w:rtl/>
        </w:rPr>
        <w:t>(התובעת צירפה לכתב התביעה ולתצהירה אסמכתאות ביחס למשכנתא הרשומה על שם שני הצדדים והעתק מ</w:t>
      </w:r>
      <w:r w:rsidR="004F6FDC">
        <w:rPr>
          <w:rFonts w:ascii="David" w:hAnsi="David" w:cs="David" w:hint="cs"/>
          <w:sz w:val="24"/>
          <w:szCs w:val="24"/>
          <w:rtl/>
        </w:rPr>
        <w:t xml:space="preserve">אישורים על </w:t>
      </w:r>
      <w:r>
        <w:rPr>
          <w:rFonts w:ascii="David" w:hAnsi="David" w:cs="David"/>
          <w:sz w:val="24"/>
          <w:szCs w:val="24"/>
          <w:rtl/>
        </w:rPr>
        <w:t>העבר</w:t>
      </w:r>
      <w:r w:rsidR="004F6FDC">
        <w:rPr>
          <w:rFonts w:ascii="David" w:hAnsi="David" w:cs="David" w:hint="cs"/>
          <w:sz w:val="24"/>
          <w:szCs w:val="24"/>
          <w:rtl/>
        </w:rPr>
        <w:t>ו</w:t>
      </w:r>
      <w:r>
        <w:rPr>
          <w:rFonts w:ascii="David" w:hAnsi="David" w:cs="David"/>
          <w:sz w:val="24"/>
          <w:szCs w:val="24"/>
          <w:rtl/>
        </w:rPr>
        <w:t xml:space="preserve">ת </w:t>
      </w:r>
      <w:r w:rsidR="004F6FDC">
        <w:rPr>
          <w:rFonts w:ascii="David" w:hAnsi="David" w:cs="David" w:hint="cs"/>
          <w:sz w:val="24"/>
          <w:szCs w:val="24"/>
          <w:rtl/>
        </w:rPr>
        <w:t>שבוצעו מחשבונה</w:t>
      </w:r>
      <w:r>
        <w:rPr>
          <w:rFonts w:ascii="David" w:hAnsi="David" w:cs="David"/>
          <w:sz w:val="24"/>
          <w:szCs w:val="24"/>
          <w:rtl/>
        </w:rPr>
        <w:t xml:space="preserve"> לחשבון הנתבע).</w:t>
      </w:r>
    </w:p>
    <w:p w:rsidR="00420D14" w:rsidRDefault="00420D14" w:rsidP="00594FC6">
      <w:pPr>
        <w:pStyle w:val="af"/>
        <w:spacing w:after="0" w:line="360" w:lineRule="auto"/>
        <w:jc w:val="both"/>
        <w:rPr>
          <w:rFonts w:ascii="David" w:hAnsi="David" w:cs="David"/>
          <w:sz w:val="24"/>
          <w:szCs w:val="24"/>
        </w:rPr>
      </w:pPr>
    </w:p>
    <w:p w:rsidR="00420D14" w:rsidRDefault="00420D14" w:rsidP="00594FC6">
      <w:pPr>
        <w:pStyle w:val="af"/>
        <w:numPr>
          <w:ilvl w:val="0"/>
          <w:numId w:val="2"/>
        </w:numPr>
        <w:spacing w:after="0" w:line="360" w:lineRule="auto"/>
        <w:jc w:val="both"/>
        <w:rPr>
          <w:rFonts w:ascii="David" w:hAnsi="David" w:cs="David"/>
          <w:sz w:val="24"/>
          <w:szCs w:val="24"/>
        </w:rPr>
      </w:pPr>
      <w:r>
        <w:rPr>
          <w:rFonts w:ascii="David" w:hAnsi="David" w:cs="David"/>
          <w:sz w:val="24"/>
          <w:szCs w:val="24"/>
          <w:rtl/>
        </w:rPr>
        <w:t>לדברי התובעת, הנתבע התחייב לרשום את הנכס, לרבות המגרש, על שם שני הצדדים, אך בפועל הפר התחייבות זו, למרות שציין בפניה בכל הזדמנות כי הנכס שייך לשניהם.</w:t>
      </w:r>
    </w:p>
    <w:p w:rsidR="00420D14" w:rsidRDefault="00420D14" w:rsidP="00594FC6">
      <w:pPr>
        <w:pStyle w:val="af"/>
        <w:spacing w:after="0" w:line="360" w:lineRule="auto"/>
        <w:jc w:val="both"/>
        <w:rPr>
          <w:rFonts w:ascii="David" w:hAnsi="David" w:cs="David"/>
          <w:sz w:val="24"/>
          <w:szCs w:val="24"/>
        </w:rPr>
      </w:pPr>
    </w:p>
    <w:p w:rsidR="00420D14" w:rsidRDefault="00420D14" w:rsidP="00594FC6">
      <w:pPr>
        <w:pStyle w:val="af"/>
        <w:numPr>
          <w:ilvl w:val="0"/>
          <w:numId w:val="2"/>
        </w:numPr>
        <w:spacing w:after="0" w:line="360" w:lineRule="auto"/>
        <w:jc w:val="both"/>
        <w:rPr>
          <w:rFonts w:ascii="David" w:hAnsi="David" w:cs="David"/>
          <w:sz w:val="24"/>
          <w:szCs w:val="24"/>
        </w:rPr>
      </w:pPr>
      <w:r>
        <w:rPr>
          <w:rFonts w:ascii="David" w:hAnsi="David" w:cs="David"/>
          <w:sz w:val="24"/>
          <w:szCs w:val="24"/>
          <w:rtl/>
        </w:rPr>
        <w:t>הנתבע לא שיתף את התובעת בעניינים כספיים, נהג כלפיה בכוחניות וקיבל החלטות כלכליות לבד, לרבות בפעולות חריגות באלפי שקלים, מכספים השייכים לצדדים לרבות העברות של סכומים גדולים מחשבונה לאביו ולאימו.</w:t>
      </w:r>
    </w:p>
    <w:p w:rsidR="00420D14" w:rsidRDefault="00420D14" w:rsidP="00594FC6">
      <w:pPr>
        <w:pStyle w:val="af"/>
        <w:spacing w:after="0" w:line="360" w:lineRule="auto"/>
        <w:jc w:val="both"/>
        <w:rPr>
          <w:rFonts w:ascii="David" w:hAnsi="David" w:cs="David"/>
          <w:sz w:val="24"/>
          <w:szCs w:val="24"/>
        </w:rPr>
      </w:pPr>
    </w:p>
    <w:p w:rsidR="00420D14" w:rsidRDefault="00420D14" w:rsidP="00594FC6">
      <w:pPr>
        <w:pStyle w:val="af"/>
        <w:numPr>
          <w:ilvl w:val="0"/>
          <w:numId w:val="2"/>
        </w:numPr>
        <w:spacing w:after="0" w:line="360" w:lineRule="auto"/>
        <w:jc w:val="both"/>
        <w:rPr>
          <w:rFonts w:ascii="David" w:hAnsi="David" w:cs="David"/>
          <w:sz w:val="24"/>
          <w:szCs w:val="24"/>
        </w:rPr>
      </w:pPr>
      <w:r>
        <w:rPr>
          <w:rFonts w:ascii="David" w:hAnsi="David" w:cs="David"/>
          <w:sz w:val="24"/>
          <w:szCs w:val="24"/>
          <w:rtl/>
        </w:rPr>
        <w:t>חרף התנהלותו של הנתבע בעניינים כספיים והימנעותו משיתוף התובעת, הגם דרישותיה, המשיכו הצדדים להתנהל באותו אופן וזאת עד למשבר בחודש אפריל 2020, אשר בעקבותיו החל הנתבע להפעיל סנקציות כלכליות על התובעת; רוקן את חשבונה בבנק; הפסיק לרכוש מוצרי מזון ודברים חיוניים עבורה ועבור הקטינים ובחודש דצמבר 2020 עזב את הבית, תוך שהשאיר אותה ללא יתרה בחשבון.</w:t>
      </w:r>
    </w:p>
    <w:p w:rsidR="00420D14" w:rsidRDefault="00420D14" w:rsidP="00594FC6">
      <w:pPr>
        <w:pStyle w:val="af"/>
        <w:spacing w:after="0" w:line="360" w:lineRule="auto"/>
        <w:jc w:val="both"/>
        <w:rPr>
          <w:rFonts w:ascii="David" w:hAnsi="David" w:cs="David"/>
          <w:sz w:val="24"/>
          <w:szCs w:val="24"/>
        </w:rPr>
      </w:pPr>
    </w:p>
    <w:p w:rsidR="00420D14" w:rsidRDefault="00420D14" w:rsidP="00594FC6">
      <w:pPr>
        <w:pStyle w:val="af"/>
        <w:numPr>
          <w:ilvl w:val="0"/>
          <w:numId w:val="2"/>
        </w:numPr>
        <w:spacing w:after="0" w:line="360" w:lineRule="auto"/>
        <w:jc w:val="both"/>
        <w:rPr>
          <w:rFonts w:ascii="David" w:hAnsi="David" w:cs="David"/>
          <w:sz w:val="24"/>
          <w:szCs w:val="24"/>
        </w:rPr>
      </w:pPr>
      <w:r>
        <w:rPr>
          <w:rFonts w:ascii="David" w:hAnsi="David" w:cs="David"/>
          <w:sz w:val="24"/>
          <w:szCs w:val="24"/>
          <w:rtl/>
        </w:rPr>
        <w:t xml:space="preserve">במהלך החיים המשותפים, רכש הנתבע את המשק של אביו ובו </w:t>
      </w:r>
      <w:r w:rsidR="008F2D41">
        <w:rPr>
          <w:rFonts w:ascii="David" w:hAnsi="David" w:cs="David"/>
          <w:sz w:val="24"/>
          <w:szCs w:val="24"/>
          <w:rtl/>
        </w:rPr>
        <w:t xml:space="preserve">יחידת דיור, אשר עברה שיפוץ, </w:t>
      </w:r>
      <w:r w:rsidR="008F2D41">
        <w:rPr>
          <w:rFonts w:ascii="David" w:hAnsi="David" w:cs="David" w:hint="cs"/>
          <w:sz w:val="24"/>
          <w:szCs w:val="24"/>
          <w:rtl/>
        </w:rPr>
        <w:t>ש</w:t>
      </w:r>
      <w:r>
        <w:rPr>
          <w:rFonts w:ascii="David" w:hAnsi="David" w:cs="David"/>
          <w:sz w:val="24"/>
          <w:szCs w:val="24"/>
          <w:rtl/>
        </w:rPr>
        <w:t>שולם מכספי הצדדים ובה מתגורר שוכר, אש</w:t>
      </w:r>
      <w:r w:rsidR="008F2D41">
        <w:rPr>
          <w:rFonts w:ascii="David" w:hAnsi="David" w:cs="David"/>
          <w:sz w:val="24"/>
          <w:szCs w:val="24"/>
          <w:rtl/>
        </w:rPr>
        <w:t>ר משלם מידי חודש סך 3,300 ₪,</w:t>
      </w:r>
      <w:r>
        <w:rPr>
          <w:rFonts w:ascii="David" w:hAnsi="David" w:cs="David"/>
          <w:sz w:val="24"/>
          <w:szCs w:val="24"/>
          <w:rtl/>
        </w:rPr>
        <w:t xml:space="preserve"> המופקדים לחשבונו של הנתבע.</w:t>
      </w:r>
    </w:p>
    <w:p w:rsidR="00420D14" w:rsidRDefault="00420D14" w:rsidP="00594FC6">
      <w:pPr>
        <w:pStyle w:val="af"/>
        <w:spacing w:after="0" w:line="360" w:lineRule="auto"/>
        <w:jc w:val="both"/>
        <w:rPr>
          <w:rFonts w:ascii="David" w:hAnsi="David" w:cs="David"/>
          <w:sz w:val="24"/>
          <w:szCs w:val="24"/>
        </w:rPr>
      </w:pPr>
    </w:p>
    <w:p w:rsidR="00420D14" w:rsidRDefault="00420D14" w:rsidP="00594FC6">
      <w:pPr>
        <w:pStyle w:val="af"/>
        <w:numPr>
          <w:ilvl w:val="0"/>
          <w:numId w:val="2"/>
        </w:numPr>
        <w:spacing w:after="0" w:line="360" w:lineRule="auto"/>
        <w:jc w:val="both"/>
        <w:rPr>
          <w:rFonts w:ascii="David" w:hAnsi="David" w:cs="David"/>
          <w:sz w:val="24"/>
          <w:szCs w:val="24"/>
        </w:rPr>
      </w:pPr>
      <w:r>
        <w:rPr>
          <w:rFonts w:ascii="David" w:hAnsi="David" w:cs="David"/>
          <w:sz w:val="24"/>
          <w:szCs w:val="24"/>
          <w:rtl/>
        </w:rPr>
        <w:lastRenderedPageBreak/>
        <w:t>בנוסף, התובעת גילתה, כי הנתבע ניסה לרכוש משבצת ו/או משק במושב אחוזם. עובדה זו מלמדת</w:t>
      </w:r>
      <w:r w:rsidR="008F2D41">
        <w:rPr>
          <w:rFonts w:ascii="David" w:hAnsi="David" w:cs="David" w:hint="cs"/>
          <w:sz w:val="24"/>
          <w:szCs w:val="24"/>
          <w:rtl/>
        </w:rPr>
        <w:t xml:space="preserve"> ל</w:t>
      </w:r>
      <w:r w:rsidR="00397DDF">
        <w:rPr>
          <w:rFonts w:ascii="David" w:hAnsi="David" w:cs="David" w:hint="cs"/>
          <w:sz w:val="24"/>
          <w:szCs w:val="24"/>
          <w:rtl/>
        </w:rPr>
        <w:t>טענתה</w:t>
      </w:r>
      <w:r>
        <w:rPr>
          <w:rFonts w:ascii="David" w:hAnsi="David" w:cs="David"/>
          <w:sz w:val="24"/>
          <w:szCs w:val="24"/>
          <w:rtl/>
        </w:rPr>
        <w:t>, כי ברשות הנתבע חסכונות רבים, אשר לדבריה היא זכאית למחציתם.</w:t>
      </w:r>
    </w:p>
    <w:p w:rsidR="00420D14" w:rsidRDefault="00420D14" w:rsidP="00594FC6">
      <w:pPr>
        <w:bidi w:val="0"/>
        <w:spacing w:line="360" w:lineRule="auto"/>
        <w:jc w:val="both"/>
        <w:rPr>
          <w:rFonts w:ascii="David" w:hAnsi="David"/>
          <w:u w:val="single"/>
        </w:rPr>
      </w:pPr>
    </w:p>
    <w:p w:rsidR="00420D14" w:rsidRDefault="00420D14" w:rsidP="00594FC6">
      <w:pPr>
        <w:spacing w:line="360" w:lineRule="auto"/>
        <w:jc w:val="both"/>
        <w:rPr>
          <w:rFonts w:ascii="David" w:hAnsi="David"/>
          <w:u w:val="single"/>
          <w:rtl/>
        </w:rPr>
      </w:pPr>
      <w:r>
        <w:rPr>
          <w:rFonts w:ascii="David" w:hAnsi="David"/>
          <w:u w:val="single"/>
          <w:rtl/>
        </w:rPr>
        <w:t>טענות הנתבע:</w:t>
      </w:r>
    </w:p>
    <w:p w:rsidR="00420D14" w:rsidRDefault="00420D14" w:rsidP="00594FC6">
      <w:pPr>
        <w:pStyle w:val="af"/>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על הצדדים חל </w:t>
      </w:r>
      <w:r>
        <w:rPr>
          <w:rFonts w:ascii="David" w:hAnsi="David" w:cs="David"/>
          <w:b/>
          <w:bCs/>
          <w:sz w:val="24"/>
          <w:szCs w:val="24"/>
          <w:rtl/>
        </w:rPr>
        <w:t>חוק יחסי ממון בין בני זוג</w:t>
      </w:r>
      <w:r>
        <w:rPr>
          <w:rFonts w:ascii="David" w:hAnsi="David" w:cs="David"/>
          <w:sz w:val="24"/>
          <w:szCs w:val="24"/>
          <w:rtl/>
        </w:rPr>
        <w:t>, התשל"ג – 1973 (להלן: "</w:t>
      </w:r>
      <w:r>
        <w:rPr>
          <w:rFonts w:ascii="David" w:hAnsi="David" w:cs="David"/>
          <w:b/>
          <w:bCs/>
          <w:sz w:val="24"/>
          <w:szCs w:val="24"/>
          <w:rtl/>
        </w:rPr>
        <w:t>החוק</w:t>
      </w:r>
      <w:r>
        <w:rPr>
          <w:rFonts w:ascii="David" w:hAnsi="David" w:cs="David"/>
          <w:sz w:val="24"/>
          <w:szCs w:val="24"/>
          <w:rtl/>
        </w:rPr>
        <w:t>") ומשכך אין להחיל שיתוף ביחס לנכסים שהיו להם ערב הנישואין או שקיבלו במתנה או ב</w:t>
      </w:r>
      <w:r w:rsidR="0019788A">
        <w:rPr>
          <w:rFonts w:ascii="David" w:hAnsi="David" w:cs="David"/>
          <w:sz w:val="24"/>
          <w:szCs w:val="24"/>
          <w:rtl/>
        </w:rPr>
        <w:t>ירושה ובכלל זה המגרש</w:t>
      </w:r>
      <w:r>
        <w:rPr>
          <w:rFonts w:ascii="David" w:hAnsi="David" w:cs="David"/>
          <w:sz w:val="24"/>
          <w:szCs w:val="24"/>
          <w:rtl/>
        </w:rPr>
        <w:t xml:space="preserve"> שנרכש בשנת 2009, בטרם נישואי הצדדים ונרשם על שמו של הנתבע בלבד ואינו מהווה חלק מהרכוש המשותף, שכן הצדדים לא ניהלו חיים משותפים ולכן התובעת אינה זכאית לזכויות בו.</w:t>
      </w:r>
    </w:p>
    <w:p w:rsidR="00420D14" w:rsidRDefault="00420D14" w:rsidP="00594FC6">
      <w:pPr>
        <w:pStyle w:val="af"/>
        <w:spacing w:after="0" w:line="360" w:lineRule="auto"/>
        <w:jc w:val="both"/>
        <w:rPr>
          <w:rFonts w:ascii="David" w:hAnsi="David" w:cs="David"/>
          <w:sz w:val="24"/>
          <w:szCs w:val="24"/>
        </w:rPr>
      </w:pPr>
    </w:p>
    <w:p w:rsidR="00420D14" w:rsidRDefault="00864412" w:rsidP="00594FC6">
      <w:pPr>
        <w:pStyle w:val="af"/>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הבית </w:t>
      </w:r>
      <w:r w:rsidR="00420D14">
        <w:rPr>
          <w:rFonts w:ascii="David" w:hAnsi="David" w:cs="David"/>
          <w:sz w:val="24"/>
          <w:szCs w:val="24"/>
          <w:rtl/>
        </w:rPr>
        <w:t xml:space="preserve">נבנה על המגרש במהלך הנישואין, באמצעות כספי המשכנתא שנטלו הצדדים ואשר שולמה על ידם במשותף במהלך חיי הנישואין ולכן התובעת זכאית בהקשר זה למחצית משווי הבית ללא המגרש. </w:t>
      </w:r>
    </w:p>
    <w:p w:rsidR="00420D14" w:rsidRDefault="00420D14" w:rsidP="00594FC6">
      <w:pPr>
        <w:pStyle w:val="af"/>
        <w:spacing w:after="0" w:line="360" w:lineRule="auto"/>
        <w:jc w:val="both"/>
        <w:rPr>
          <w:rFonts w:ascii="David" w:hAnsi="David" w:cs="David"/>
          <w:sz w:val="24"/>
          <w:szCs w:val="24"/>
        </w:rPr>
      </w:pPr>
    </w:p>
    <w:p w:rsidR="00420D14" w:rsidRDefault="00420D14" w:rsidP="00594FC6">
      <w:pPr>
        <w:pStyle w:val="af"/>
        <w:numPr>
          <w:ilvl w:val="0"/>
          <w:numId w:val="2"/>
        </w:numPr>
        <w:spacing w:after="0" w:line="360" w:lineRule="auto"/>
        <w:jc w:val="both"/>
        <w:rPr>
          <w:rFonts w:ascii="David" w:hAnsi="David" w:cs="David"/>
          <w:sz w:val="24"/>
          <w:szCs w:val="24"/>
        </w:rPr>
      </w:pPr>
      <w:r>
        <w:rPr>
          <w:rFonts w:ascii="David" w:hAnsi="David" w:cs="David"/>
          <w:sz w:val="24"/>
          <w:szCs w:val="24"/>
          <w:rtl/>
        </w:rPr>
        <w:t>לטענת הנתבע הצדדים התנהלו בהפרדה רכושית ומשכך ראוי כי חלוקת הזכויות בבית המשותף תביא לכך שחלקו של הנתבע יעלה על זה של התובעת.</w:t>
      </w:r>
    </w:p>
    <w:p w:rsidR="00420D14" w:rsidRDefault="00420D14" w:rsidP="00594FC6">
      <w:pPr>
        <w:pStyle w:val="af"/>
        <w:spacing w:after="0" w:line="360" w:lineRule="auto"/>
        <w:jc w:val="both"/>
        <w:rPr>
          <w:rFonts w:ascii="David" w:hAnsi="David" w:cs="David"/>
          <w:sz w:val="24"/>
          <w:szCs w:val="24"/>
        </w:rPr>
      </w:pPr>
    </w:p>
    <w:p w:rsidR="00420D14" w:rsidRDefault="00420D14" w:rsidP="00594FC6">
      <w:pPr>
        <w:pStyle w:val="af"/>
        <w:numPr>
          <w:ilvl w:val="0"/>
          <w:numId w:val="2"/>
        </w:numPr>
        <w:spacing w:after="0" w:line="360" w:lineRule="auto"/>
        <w:jc w:val="both"/>
        <w:rPr>
          <w:rFonts w:ascii="David" w:hAnsi="David" w:cs="David"/>
          <w:sz w:val="24"/>
          <w:szCs w:val="24"/>
        </w:rPr>
      </w:pPr>
      <w:r>
        <w:rPr>
          <w:rFonts w:ascii="David" w:hAnsi="David" w:cs="David"/>
          <w:sz w:val="24"/>
          <w:szCs w:val="24"/>
          <w:rtl/>
        </w:rPr>
        <w:t xml:space="preserve">לשיטת הנתבע, הצדדים נהגו בהפרדה רכושית מלאה ולא ניהלו "מאמץ משותף" וזאת נוכח התנהלותה הכלכלית </w:t>
      </w:r>
      <w:r w:rsidR="00864412">
        <w:rPr>
          <w:rFonts w:ascii="David" w:hAnsi="David" w:cs="David" w:hint="cs"/>
          <w:sz w:val="24"/>
          <w:szCs w:val="24"/>
          <w:rtl/>
        </w:rPr>
        <w:t>"</w:t>
      </w:r>
      <w:r>
        <w:rPr>
          <w:rFonts w:ascii="David" w:hAnsi="David" w:cs="David"/>
          <w:sz w:val="24"/>
          <w:szCs w:val="24"/>
          <w:rtl/>
        </w:rPr>
        <w:t>הכושלת</w:t>
      </w:r>
      <w:r w:rsidR="00864412">
        <w:rPr>
          <w:rFonts w:ascii="David" w:hAnsi="David" w:cs="David" w:hint="cs"/>
          <w:sz w:val="24"/>
          <w:szCs w:val="24"/>
          <w:rtl/>
        </w:rPr>
        <w:t>"</w:t>
      </w:r>
      <w:r>
        <w:rPr>
          <w:rFonts w:ascii="David" w:hAnsi="David" w:cs="David"/>
          <w:sz w:val="24"/>
          <w:szCs w:val="24"/>
          <w:rtl/>
        </w:rPr>
        <w:t xml:space="preserve"> של התובעת, אשר העבירה לנתבע מידי חודש בין 3,500 ₪ ל – 5,500 ₪ והיתרה נותרה בחשבונה הפרטי, לצורך תשלום הוצאותיה העו</w:t>
      </w:r>
      <w:r w:rsidR="00864412">
        <w:rPr>
          <w:rFonts w:ascii="David" w:hAnsi="David" w:cs="David"/>
          <w:sz w:val="24"/>
          <w:szCs w:val="24"/>
          <w:rtl/>
        </w:rPr>
        <w:t>דפות והבזבזניות, אשר חרגו מ</w:t>
      </w:r>
      <w:r>
        <w:rPr>
          <w:rFonts w:ascii="David" w:hAnsi="David" w:cs="David"/>
          <w:sz w:val="24"/>
          <w:szCs w:val="24"/>
          <w:rtl/>
        </w:rPr>
        <w:t xml:space="preserve">הכנסתה </w:t>
      </w:r>
      <w:r w:rsidR="00864412">
        <w:rPr>
          <w:rFonts w:ascii="David" w:hAnsi="David" w:cs="David" w:hint="cs"/>
          <w:sz w:val="24"/>
          <w:szCs w:val="24"/>
          <w:rtl/>
        </w:rPr>
        <w:t xml:space="preserve">בפועל </w:t>
      </w:r>
      <w:r>
        <w:rPr>
          <w:rFonts w:ascii="David" w:hAnsi="David" w:cs="David"/>
          <w:sz w:val="24"/>
          <w:szCs w:val="24"/>
          <w:rtl/>
        </w:rPr>
        <w:t>ואילו הנתבע מימן את תשלומי המשכנתא ואת כלל הוצאות הבית וכלכלתו.</w:t>
      </w:r>
    </w:p>
    <w:p w:rsidR="00420D14" w:rsidRDefault="00420D14" w:rsidP="00594FC6">
      <w:pPr>
        <w:pStyle w:val="af"/>
        <w:spacing w:after="0" w:line="360" w:lineRule="auto"/>
        <w:jc w:val="both"/>
        <w:rPr>
          <w:rFonts w:ascii="David" w:hAnsi="David" w:cs="David"/>
          <w:sz w:val="24"/>
          <w:szCs w:val="24"/>
        </w:rPr>
      </w:pPr>
    </w:p>
    <w:p w:rsidR="00420D14" w:rsidRDefault="00420D14" w:rsidP="00864412">
      <w:pPr>
        <w:pStyle w:val="af"/>
        <w:numPr>
          <w:ilvl w:val="0"/>
          <w:numId w:val="2"/>
        </w:numPr>
        <w:spacing w:after="0" w:line="360" w:lineRule="auto"/>
        <w:jc w:val="both"/>
        <w:rPr>
          <w:rFonts w:ascii="David" w:hAnsi="David" w:cs="David"/>
          <w:sz w:val="24"/>
          <w:szCs w:val="24"/>
        </w:rPr>
      </w:pPr>
      <w:r>
        <w:rPr>
          <w:rFonts w:ascii="David" w:hAnsi="David" w:cs="David"/>
          <w:sz w:val="24"/>
          <w:szCs w:val="24"/>
          <w:rtl/>
        </w:rPr>
        <w:t xml:space="preserve">ביחס למשק החקלאי הרשום על שם אבי הנתבע, מדובר במשק חקלאי, אשר בגינו נחתם בין </w:t>
      </w:r>
      <w:r w:rsidR="00864412">
        <w:rPr>
          <w:rFonts w:ascii="David" w:hAnsi="David" w:cs="David"/>
          <w:sz w:val="24"/>
          <w:szCs w:val="24"/>
          <w:rtl/>
        </w:rPr>
        <w:t xml:space="preserve">האב </w:t>
      </w:r>
      <w:r w:rsidR="00864412">
        <w:rPr>
          <w:rFonts w:ascii="David" w:hAnsi="David" w:cs="David" w:hint="cs"/>
          <w:sz w:val="24"/>
          <w:szCs w:val="24"/>
          <w:rtl/>
        </w:rPr>
        <w:t>לנתבע</w:t>
      </w:r>
      <w:r>
        <w:rPr>
          <w:rFonts w:ascii="David" w:hAnsi="David" w:cs="David"/>
          <w:sz w:val="24"/>
          <w:szCs w:val="24"/>
          <w:rtl/>
        </w:rPr>
        <w:t xml:space="preserve"> הסכם מתנה ללא תמורה וגם בעניין זה חלות הוראות סעיף 5  (א) (1) לחוק יחסי ממון. לדבריו, עובדה</w:t>
      </w:r>
      <w:r w:rsidR="00864412">
        <w:rPr>
          <w:rFonts w:ascii="David" w:hAnsi="David" w:cs="David"/>
          <w:sz w:val="24"/>
          <w:szCs w:val="24"/>
          <w:rtl/>
        </w:rPr>
        <w:t xml:space="preserve"> היא שלא שיתף את התובעת ב</w:t>
      </w:r>
      <w:r>
        <w:rPr>
          <w:rFonts w:ascii="David" w:hAnsi="David" w:cs="David"/>
          <w:sz w:val="24"/>
          <w:szCs w:val="24"/>
          <w:rtl/>
        </w:rPr>
        <w:t>מתנה שקיבל מאביו וב</w:t>
      </w:r>
      <w:r w:rsidR="00864412">
        <w:rPr>
          <w:rFonts w:ascii="David" w:hAnsi="David" w:cs="David" w:hint="cs"/>
          <w:sz w:val="24"/>
          <w:szCs w:val="24"/>
          <w:rtl/>
        </w:rPr>
        <w:t>יתר ה</w:t>
      </w:r>
      <w:r>
        <w:rPr>
          <w:rFonts w:ascii="David" w:hAnsi="David" w:cs="David"/>
          <w:sz w:val="24"/>
          <w:szCs w:val="24"/>
          <w:rtl/>
        </w:rPr>
        <w:t xml:space="preserve">עניינים הכספיים ואף לא טרח למסור לתובעת מידע ופרטים באשר לנכס זה ו/או באשר לפעולות שנקט בהתייחס אליו, </w:t>
      </w:r>
      <w:r w:rsidR="00864412">
        <w:rPr>
          <w:rFonts w:ascii="David" w:hAnsi="David" w:cs="David" w:hint="cs"/>
          <w:sz w:val="24"/>
          <w:szCs w:val="24"/>
          <w:rtl/>
        </w:rPr>
        <w:t>והדבר מעיד</w:t>
      </w:r>
      <w:r w:rsidR="00864412">
        <w:rPr>
          <w:rFonts w:ascii="David" w:hAnsi="David" w:cs="David"/>
          <w:sz w:val="24"/>
          <w:szCs w:val="24"/>
          <w:rtl/>
        </w:rPr>
        <w:t xml:space="preserve"> </w:t>
      </w:r>
      <w:r w:rsidR="00864412">
        <w:rPr>
          <w:rFonts w:ascii="David" w:hAnsi="David" w:cs="David" w:hint="cs"/>
          <w:sz w:val="24"/>
          <w:szCs w:val="24"/>
          <w:rtl/>
        </w:rPr>
        <w:t xml:space="preserve">כי </w:t>
      </w:r>
      <w:r>
        <w:rPr>
          <w:rFonts w:ascii="David" w:hAnsi="David" w:cs="David"/>
          <w:sz w:val="24"/>
          <w:szCs w:val="24"/>
          <w:rtl/>
        </w:rPr>
        <w:t>לא נוצרה כוונת שיתוף לגביו.</w:t>
      </w:r>
    </w:p>
    <w:p w:rsidR="00420D14" w:rsidRDefault="00420D14" w:rsidP="00594FC6">
      <w:pPr>
        <w:pStyle w:val="af"/>
        <w:spacing w:after="0" w:line="360" w:lineRule="auto"/>
        <w:jc w:val="both"/>
        <w:rPr>
          <w:rFonts w:ascii="David" w:hAnsi="David" w:cs="David"/>
          <w:sz w:val="24"/>
          <w:szCs w:val="24"/>
        </w:rPr>
      </w:pPr>
    </w:p>
    <w:p w:rsidR="00B9042D" w:rsidRDefault="00420D14" w:rsidP="00594FC6">
      <w:pPr>
        <w:pStyle w:val="af"/>
        <w:numPr>
          <w:ilvl w:val="0"/>
          <w:numId w:val="2"/>
        </w:numPr>
        <w:spacing w:after="0" w:line="360" w:lineRule="auto"/>
        <w:jc w:val="both"/>
        <w:rPr>
          <w:rFonts w:ascii="David" w:hAnsi="David" w:cs="David"/>
          <w:sz w:val="24"/>
          <w:szCs w:val="24"/>
        </w:rPr>
      </w:pPr>
      <w:r>
        <w:rPr>
          <w:rFonts w:ascii="David" w:hAnsi="David" w:cs="David"/>
          <w:sz w:val="24"/>
          <w:szCs w:val="24"/>
          <w:rtl/>
        </w:rPr>
        <w:t xml:space="preserve">לנוכח ההפרדה הרכושית הנטענת, התובעת אף לא זכאית למחצית זכויותיו הפנסיוניות של הנתבע. בנסיבות אלה, אף עתר הנתבע לדחות טענת התובעת בעניין שיתוף כלכלי מחודש אפריל 2009 (יוער כי במועד הדיון מיום 8.1.2023 הודיע ב"כ התובעת כי היא אינה עומדת על טענתה בדבר שיתוף בזכויות שנצברו לפני </w:t>
      </w:r>
      <w:r w:rsidR="00864412">
        <w:rPr>
          <w:rFonts w:ascii="David" w:hAnsi="David" w:cs="David" w:hint="cs"/>
          <w:sz w:val="24"/>
          <w:szCs w:val="24"/>
          <w:rtl/>
        </w:rPr>
        <w:t>מ</w:t>
      </w:r>
      <w:r>
        <w:rPr>
          <w:rFonts w:ascii="David" w:hAnsi="David" w:cs="David"/>
          <w:sz w:val="24"/>
          <w:szCs w:val="24"/>
          <w:rtl/>
        </w:rPr>
        <w:t>ועד הנישואין וכי טענתה בדבר השיתוף מתייחסת רק לעניין זכויותיה במגרש שנרכש על ידי הנתבע בחודש 12.2009).</w:t>
      </w:r>
    </w:p>
    <w:p w:rsidR="00B9042D" w:rsidRPr="00B9042D" w:rsidRDefault="00B9042D" w:rsidP="00594FC6">
      <w:pPr>
        <w:pStyle w:val="af"/>
        <w:spacing w:after="0" w:line="360" w:lineRule="auto"/>
        <w:jc w:val="both"/>
        <w:rPr>
          <w:rFonts w:ascii="David" w:hAnsi="David" w:cs="David"/>
          <w:sz w:val="24"/>
          <w:szCs w:val="24"/>
        </w:rPr>
      </w:pPr>
    </w:p>
    <w:p w:rsidR="00420D14" w:rsidRDefault="00420D14" w:rsidP="00594FC6">
      <w:pPr>
        <w:spacing w:line="360" w:lineRule="auto"/>
        <w:jc w:val="both"/>
        <w:rPr>
          <w:rFonts w:ascii="David" w:hAnsi="David"/>
          <w:b/>
          <w:bCs/>
          <w:u w:val="single"/>
          <w:rtl/>
        </w:rPr>
      </w:pPr>
      <w:r>
        <w:rPr>
          <w:rFonts w:ascii="David" w:hAnsi="David"/>
          <w:b/>
          <w:bCs/>
          <w:u w:val="single"/>
          <w:rtl/>
        </w:rPr>
        <w:t>השתלשלות העניינים בהליך:</w:t>
      </w:r>
    </w:p>
    <w:p w:rsidR="00420D14" w:rsidRDefault="00420D14" w:rsidP="00594FC6">
      <w:pPr>
        <w:pStyle w:val="af"/>
        <w:numPr>
          <w:ilvl w:val="0"/>
          <w:numId w:val="2"/>
        </w:numPr>
        <w:spacing w:after="0" w:line="360" w:lineRule="auto"/>
        <w:jc w:val="both"/>
        <w:rPr>
          <w:rFonts w:ascii="David" w:hAnsi="David" w:cs="David"/>
          <w:sz w:val="24"/>
          <w:szCs w:val="24"/>
        </w:rPr>
      </w:pPr>
      <w:r>
        <w:rPr>
          <w:rFonts w:ascii="David" w:hAnsi="David" w:cs="David"/>
          <w:sz w:val="24"/>
          <w:szCs w:val="24"/>
          <w:rtl/>
        </w:rPr>
        <w:t>נוכח ריבוי ההליכים והמסמכים, מצאתי מקום לפרט בקצרה השתלשלות העניינים בהליך וכדלהלן:</w:t>
      </w:r>
    </w:p>
    <w:p w:rsidR="00420D14" w:rsidRDefault="00420D14" w:rsidP="00594FC6">
      <w:pPr>
        <w:pStyle w:val="af"/>
        <w:spacing w:after="0" w:line="360" w:lineRule="auto"/>
        <w:jc w:val="both"/>
        <w:rPr>
          <w:rFonts w:ascii="David" w:hAnsi="David" w:cs="David"/>
          <w:sz w:val="24"/>
          <w:szCs w:val="24"/>
        </w:rPr>
      </w:pPr>
    </w:p>
    <w:p w:rsidR="00420D14" w:rsidRDefault="00420D14" w:rsidP="00255829">
      <w:pPr>
        <w:pStyle w:val="af"/>
        <w:numPr>
          <w:ilvl w:val="0"/>
          <w:numId w:val="3"/>
        </w:numPr>
        <w:spacing w:after="0" w:line="360" w:lineRule="auto"/>
        <w:ind w:left="1097" w:hanging="406"/>
        <w:jc w:val="both"/>
        <w:rPr>
          <w:rFonts w:ascii="David" w:hAnsi="David" w:cs="David"/>
          <w:sz w:val="24"/>
          <w:szCs w:val="24"/>
          <w:rtl/>
        </w:rPr>
      </w:pPr>
      <w:r>
        <w:rPr>
          <w:rFonts w:ascii="David" w:hAnsi="David" w:cs="David"/>
          <w:sz w:val="24"/>
          <w:szCs w:val="24"/>
          <w:rtl/>
        </w:rPr>
        <w:t xml:space="preserve">בישיבת קדם המשפט מיום 12.5.2021 עתרה ב"כ התובעת להעריך את שווי הנכסים. ב"כ הנתבע הסכים, אך ביקש לערוך את חוות הדעת, תוך שתבוצע אבחנה בין שווי </w:t>
      </w:r>
      <w:r w:rsidR="00255829">
        <w:rPr>
          <w:rFonts w:ascii="David" w:hAnsi="David" w:cs="David" w:hint="cs"/>
          <w:sz w:val="24"/>
          <w:szCs w:val="24"/>
          <w:rtl/>
        </w:rPr>
        <w:t>המבנה הבנוי</w:t>
      </w:r>
      <w:r>
        <w:rPr>
          <w:rFonts w:ascii="David" w:hAnsi="David" w:cs="David"/>
          <w:sz w:val="24"/>
          <w:szCs w:val="24"/>
          <w:rtl/>
        </w:rPr>
        <w:t xml:space="preserve"> לשווי המגרש </w:t>
      </w:r>
      <w:r w:rsidR="00291C45">
        <w:rPr>
          <w:rFonts w:ascii="David" w:hAnsi="David" w:cs="David" w:hint="cs"/>
          <w:sz w:val="24"/>
          <w:szCs w:val="24"/>
          <w:rtl/>
        </w:rPr>
        <w:t xml:space="preserve">עצמו </w:t>
      </w:r>
      <w:r>
        <w:rPr>
          <w:rFonts w:ascii="David" w:hAnsi="David" w:cs="David"/>
          <w:sz w:val="24"/>
          <w:szCs w:val="24"/>
          <w:rtl/>
        </w:rPr>
        <w:t>וזאת נוכח טענתו</w:t>
      </w:r>
      <w:r w:rsidR="00291C45">
        <w:rPr>
          <w:rFonts w:ascii="David" w:hAnsi="David" w:cs="David"/>
          <w:sz w:val="24"/>
          <w:szCs w:val="24"/>
          <w:rtl/>
        </w:rPr>
        <w:t>, כי המגרש עליו נבנה הבית</w:t>
      </w:r>
      <w:r w:rsidR="00291C45">
        <w:rPr>
          <w:rFonts w:ascii="David" w:hAnsi="David" w:cs="David" w:hint="cs"/>
          <w:sz w:val="24"/>
          <w:szCs w:val="24"/>
          <w:rtl/>
        </w:rPr>
        <w:t>ף</w:t>
      </w:r>
      <w:r>
        <w:rPr>
          <w:rFonts w:ascii="David" w:hAnsi="David" w:cs="David"/>
          <w:sz w:val="24"/>
          <w:szCs w:val="24"/>
          <w:rtl/>
        </w:rPr>
        <w:t xml:space="preserve"> נקנה מכספו האישי וללא כל קשר לתובעת.</w:t>
      </w:r>
    </w:p>
    <w:p w:rsidR="00420D14" w:rsidRDefault="00420D14" w:rsidP="00594FC6">
      <w:pPr>
        <w:pStyle w:val="af"/>
        <w:spacing w:after="0" w:line="360" w:lineRule="auto"/>
        <w:ind w:left="1097" w:hanging="406"/>
        <w:jc w:val="both"/>
        <w:rPr>
          <w:rFonts w:ascii="David" w:hAnsi="David" w:cs="David"/>
          <w:sz w:val="24"/>
          <w:szCs w:val="24"/>
        </w:rPr>
      </w:pPr>
    </w:p>
    <w:p w:rsidR="00420D14" w:rsidRDefault="00420D14" w:rsidP="00594FC6">
      <w:pPr>
        <w:pStyle w:val="af"/>
        <w:numPr>
          <w:ilvl w:val="0"/>
          <w:numId w:val="3"/>
        </w:numPr>
        <w:spacing w:after="0" w:line="360" w:lineRule="auto"/>
        <w:ind w:left="1097" w:hanging="406"/>
        <w:jc w:val="both"/>
        <w:rPr>
          <w:rFonts w:ascii="David" w:hAnsi="David" w:cs="David"/>
          <w:sz w:val="24"/>
          <w:szCs w:val="24"/>
        </w:rPr>
      </w:pPr>
      <w:r>
        <w:rPr>
          <w:rFonts w:ascii="David" w:hAnsi="David" w:cs="David"/>
          <w:sz w:val="24"/>
          <w:szCs w:val="24"/>
          <w:rtl/>
        </w:rPr>
        <w:lastRenderedPageBreak/>
        <w:t>ביום 2.9.2021 הוריתי על מינוי שמאי, תוך שהתבקשה אבחנה בין שווי הבית לשווי המגרש.</w:t>
      </w:r>
    </w:p>
    <w:p w:rsidR="00420D14" w:rsidRDefault="00420D14" w:rsidP="00594FC6">
      <w:pPr>
        <w:pStyle w:val="af"/>
        <w:spacing w:after="0" w:line="360" w:lineRule="auto"/>
        <w:ind w:left="1097"/>
        <w:jc w:val="both"/>
        <w:rPr>
          <w:rFonts w:ascii="David" w:hAnsi="David" w:cs="David"/>
          <w:sz w:val="24"/>
          <w:szCs w:val="24"/>
        </w:rPr>
      </w:pPr>
    </w:p>
    <w:p w:rsidR="00420D14" w:rsidRDefault="00420D14" w:rsidP="00291C45">
      <w:pPr>
        <w:pStyle w:val="af"/>
        <w:numPr>
          <w:ilvl w:val="0"/>
          <w:numId w:val="3"/>
        </w:numPr>
        <w:spacing w:after="0" w:line="360" w:lineRule="auto"/>
        <w:ind w:left="1097" w:hanging="406"/>
        <w:jc w:val="both"/>
        <w:rPr>
          <w:rFonts w:ascii="David" w:hAnsi="David" w:cs="David"/>
          <w:sz w:val="24"/>
          <w:szCs w:val="24"/>
        </w:rPr>
      </w:pPr>
      <w:r>
        <w:rPr>
          <w:rFonts w:ascii="David" w:hAnsi="David" w:cs="David"/>
          <w:sz w:val="24"/>
          <w:szCs w:val="24"/>
          <w:rtl/>
        </w:rPr>
        <w:t>בישיבת קדם המשפט מיום 12.9.2021 ניתנה הסכמת הצדדים למינוי אקטואר וביום 14.9.2021 ניתנה החלטה למינוי אקטואר (תוך שנקבע בה מועד הקרע ליום 31.3.2021, ע"פ הסכמת הצדדים מיום 12.9.2021).</w:t>
      </w:r>
    </w:p>
    <w:p w:rsidR="00420D14" w:rsidRPr="00291C45" w:rsidRDefault="00420D14" w:rsidP="00594FC6">
      <w:pPr>
        <w:pStyle w:val="af"/>
        <w:spacing w:after="0" w:line="360" w:lineRule="auto"/>
        <w:ind w:left="1097"/>
        <w:jc w:val="both"/>
        <w:rPr>
          <w:rFonts w:ascii="David" w:hAnsi="David" w:cs="David"/>
          <w:sz w:val="24"/>
          <w:szCs w:val="24"/>
        </w:rPr>
      </w:pPr>
    </w:p>
    <w:p w:rsidR="00420D14" w:rsidRDefault="00420D14" w:rsidP="00594FC6">
      <w:pPr>
        <w:pStyle w:val="af"/>
        <w:numPr>
          <w:ilvl w:val="0"/>
          <w:numId w:val="3"/>
        </w:numPr>
        <w:spacing w:after="0" w:line="360" w:lineRule="auto"/>
        <w:ind w:left="1097" w:hanging="406"/>
        <w:jc w:val="both"/>
        <w:rPr>
          <w:rFonts w:ascii="David" w:hAnsi="David" w:cs="David"/>
          <w:sz w:val="24"/>
          <w:szCs w:val="24"/>
        </w:rPr>
      </w:pPr>
      <w:r>
        <w:rPr>
          <w:rFonts w:ascii="David" w:hAnsi="David" w:cs="David"/>
          <w:sz w:val="24"/>
          <w:szCs w:val="24"/>
          <w:rtl/>
        </w:rPr>
        <w:t xml:space="preserve">לבקשת השמאי, הוריתי ביום 24.9.2021 להעריך גם את שוויו של </w:t>
      </w:r>
      <w:r w:rsidR="00291C45">
        <w:rPr>
          <w:rFonts w:ascii="David" w:hAnsi="David" w:cs="David" w:hint="cs"/>
          <w:sz w:val="24"/>
          <w:szCs w:val="24"/>
          <w:rtl/>
        </w:rPr>
        <w:t>ה</w:t>
      </w:r>
      <w:r w:rsidR="00291C45">
        <w:rPr>
          <w:rFonts w:ascii="David" w:hAnsi="David" w:cs="David"/>
          <w:sz w:val="24"/>
          <w:szCs w:val="24"/>
          <w:rtl/>
        </w:rPr>
        <w:t xml:space="preserve">משק </w:t>
      </w:r>
      <w:r>
        <w:rPr>
          <w:rFonts w:ascii="David" w:hAnsi="David" w:cs="David"/>
          <w:sz w:val="24"/>
          <w:szCs w:val="24"/>
          <w:rtl/>
        </w:rPr>
        <w:t>(הרשום על שם אבי הנתבע וש</w:t>
      </w:r>
      <w:r w:rsidR="00291C45">
        <w:rPr>
          <w:rFonts w:ascii="David" w:hAnsi="David" w:cs="David" w:hint="cs"/>
          <w:sz w:val="24"/>
          <w:szCs w:val="24"/>
          <w:rtl/>
        </w:rPr>
        <w:t xml:space="preserve">ביחס אליו </w:t>
      </w:r>
      <w:r w:rsidR="00291C45">
        <w:rPr>
          <w:rFonts w:ascii="David" w:hAnsi="David" w:cs="David"/>
          <w:sz w:val="24"/>
          <w:szCs w:val="24"/>
          <w:rtl/>
        </w:rPr>
        <w:t>טען הנתבע כי נחתם</w:t>
      </w:r>
      <w:r>
        <w:rPr>
          <w:rFonts w:ascii="David" w:hAnsi="David" w:cs="David"/>
          <w:sz w:val="24"/>
          <w:szCs w:val="24"/>
          <w:rtl/>
        </w:rPr>
        <w:t xml:space="preserve"> הסכם מתנה המקנה לו את המשק ללא תמורה).</w:t>
      </w:r>
    </w:p>
    <w:p w:rsidR="00420D14" w:rsidRPr="00291C45" w:rsidRDefault="00420D14" w:rsidP="00594FC6">
      <w:pPr>
        <w:pStyle w:val="af"/>
        <w:spacing w:after="0" w:line="360" w:lineRule="auto"/>
        <w:ind w:left="1097"/>
        <w:jc w:val="both"/>
        <w:rPr>
          <w:rFonts w:ascii="David" w:hAnsi="David" w:cs="David"/>
          <w:sz w:val="24"/>
          <w:szCs w:val="24"/>
        </w:rPr>
      </w:pPr>
    </w:p>
    <w:p w:rsidR="00420D14" w:rsidRDefault="00420D14" w:rsidP="00594FC6">
      <w:pPr>
        <w:pStyle w:val="af"/>
        <w:numPr>
          <w:ilvl w:val="0"/>
          <w:numId w:val="3"/>
        </w:numPr>
        <w:spacing w:after="0" w:line="360" w:lineRule="auto"/>
        <w:ind w:left="1097" w:hanging="406"/>
        <w:jc w:val="both"/>
        <w:rPr>
          <w:rFonts w:ascii="David" w:hAnsi="David" w:cs="David"/>
          <w:sz w:val="24"/>
          <w:szCs w:val="24"/>
        </w:rPr>
      </w:pPr>
      <w:r>
        <w:rPr>
          <w:rFonts w:ascii="David" w:hAnsi="David" w:cs="David"/>
          <w:sz w:val="24"/>
          <w:szCs w:val="24"/>
          <w:rtl/>
        </w:rPr>
        <w:t xml:space="preserve">ביום 8.11.2021 הוגשה בקשת אבי </w:t>
      </w:r>
      <w:r w:rsidR="00291C45">
        <w:rPr>
          <w:rFonts w:ascii="David" w:hAnsi="David" w:cs="David"/>
          <w:sz w:val="24"/>
          <w:szCs w:val="24"/>
          <w:rtl/>
        </w:rPr>
        <w:t>הנתבע לסילוק יד ביחס למשק</w:t>
      </w:r>
      <w:r>
        <w:rPr>
          <w:rFonts w:ascii="David" w:hAnsi="David" w:cs="David"/>
          <w:sz w:val="24"/>
          <w:szCs w:val="24"/>
          <w:rtl/>
        </w:rPr>
        <w:t xml:space="preserve"> וביום 24.11.2021 דחיתי בקשה זו והוריתי לצדדים לוודא ביקור השמאי במשק והערכת שוויו כפי החלטתי מיום 24.9.2021.</w:t>
      </w:r>
    </w:p>
    <w:p w:rsidR="00420D14" w:rsidRDefault="00420D14" w:rsidP="00594FC6">
      <w:pPr>
        <w:pStyle w:val="af"/>
        <w:spacing w:after="0" w:line="360" w:lineRule="auto"/>
        <w:ind w:left="1097"/>
        <w:jc w:val="both"/>
        <w:rPr>
          <w:rFonts w:ascii="David" w:hAnsi="David" w:cs="David"/>
          <w:sz w:val="24"/>
          <w:szCs w:val="24"/>
        </w:rPr>
      </w:pPr>
    </w:p>
    <w:p w:rsidR="00420D14" w:rsidRDefault="00420D14" w:rsidP="00594FC6">
      <w:pPr>
        <w:pStyle w:val="af"/>
        <w:numPr>
          <w:ilvl w:val="0"/>
          <w:numId w:val="3"/>
        </w:numPr>
        <w:spacing w:after="0" w:line="360" w:lineRule="auto"/>
        <w:ind w:left="1097" w:hanging="406"/>
        <w:jc w:val="both"/>
        <w:rPr>
          <w:rFonts w:ascii="David" w:hAnsi="David" w:cs="David"/>
          <w:sz w:val="24"/>
          <w:szCs w:val="24"/>
        </w:rPr>
      </w:pPr>
      <w:r>
        <w:rPr>
          <w:rFonts w:ascii="David" w:hAnsi="David" w:cs="David"/>
          <w:sz w:val="24"/>
          <w:szCs w:val="24"/>
          <w:rtl/>
        </w:rPr>
        <w:t>ביום 28.4.2022 הוגשה חוות דעת השמאי מר יומיק שמר ובמסגרתה, נאמד בית המגורים ברח' ה</w:t>
      </w:r>
      <w:r w:rsidR="00F90DC4">
        <w:rPr>
          <w:rFonts w:ascii="David" w:hAnsi="David" w:cs="David"/>
          <w:sz w:val="24"/>
          <w:szCs w:val="24"/>
          <w:rtl/>
        </w:rPr>
        <w:t>כ'</w:t>
      </w:r>
      <w:r>
        <w:rPr>
          <w:rFonts w:ascii="David" w:hAnsi="David" w:cs="David"/>
          <w:sz w:val="24"/>
          <w:szCs w:val="24"/>
          <w:rtl/>
        </w:rPr>
        <w:t xml:space="preserve"> 16 במושב </w:t>
      </w:r>
      <w:r w:rsidR="00F90DC4">
        <w:rPr>
          <w:rFonts w:ascii="David" w:hAnsi="David" w:cs="David"/>
          <w:sz w:val="24"/>
          <w:szCs w:val="24"/>
          <w:rtl/>
        </w:rPr>
        <w:t>...</w:t>
      </w:r>
      <w:r>
        <w:rPr>
          <w:rFonts w:ascii="David" w:hAnsi="David" w:cs="David"/>
          <w:sz w:val="24"/>
          <w:szCs w:val="24"/>
          <w:rtl/>
        </w:rPr>
        <w:t xml:space="preserve"> בשווי של של 2.65 מיליון ₪ במעוגל (בגין שווי בית המגורים כולל הקרקע), כאשר מתוך סכום זה הוערך שווי המגרש בסך 1.5 מיליון ₪ במעוגל.</w:t>
      </w:r>
    </w:p>
    <w:p w:rsidR="00420D14" w:rsidRDefault="00420D14" w:rsidP="00594FC6">
      <w:pPr>
        <w:pStyle w:val="af"/>
        <w:spacing w:after="0" w:line="360" w:lineRule="auto"/>
        <w:ind w:left="1097"/>
        <w:jc w:val="both"/>
        <w:rPr>
          <w:rFonts w:ascii="David" w:hAnsi="David" w:cs="David"/>
          <w:sz w:val="24"/>
          <w:szCs w:val="24"/>
          <w:highlight w:val="yellow"/>
        </w:rPr>
      </w:pPr>
    </w:p>
    <w:p w:rsidR="00420D14" w:rsidRDefault="00420D14" w:rsidP="00594FC6">
      <w:pPr>
        <w:pStyle w:val="af"/>
        <w:numPr>
          <w:ilvl w:val="0"/>
          <w:numId w:val="3"/>
        </w:numPr>
        <w:spacing w:after="0" w:line="360" w:lineRule="auto"/>
        <w:ind w:left="1097" w:hanging="406"/>
        <w:jc w:val="both"/>
        <w:rPr>
          <w:rFonts w:ascii="David" w:hAnsi="David" w:cs="David"/>
          <w:sz w:val="24"/>
          <w:szCs w:val="24"/>
        </w:rPr>
      </w:pPr>
      <w:r>
        <w:rPr>
          <w:rFonts w:ascii="David" w:hAnsi="David" w:cs="David"/>
          <w:sz w:val="24"/>
          <w:szCs w:val="24"/>
          <w:rtl/>
        </w:rPr>
        <w:t>ביום 9.6.2022 הוגשה חוות דעת האקטואר מר אבי יחזקאל.</w:t>
      </w:r>
    </w:p>
    <w:p w:rsidR="00420D14" w:rsidRDefault="00420D14" w:rsidP="00594FC6">
      <w:pPr>
        <w:pStyle w:val="af"/>
        <w:spacing w:after="0" w:line="360" w:lineRule="auto"/>
        <w:ind w:left="1097"/>
        <w:jc w:val="both"/>
        <w:rPr>
          <w:rFonts w:ascii="David" w:hAnsi="David" w:cs="David"/>
          <w:sz w:val="24"/>
          <w:szCs w:val="24"/>
        </w:rPr>
      </w:pPr>
    </w:p>
    <w:p w:rsidR="00420D14" w:rsidRDefault="00420D14" w:rsidP="00594FC6">
      <w:pPr>
        <w:pStyle w:val="af"/>
        <w:numPr>
          <w:ilvl w:val="0"/>
          <w:numId w:val="3"/>
        </w:numPr>
        <w:spacing w:after="0" w:line="360" w:lineRule="auto"/>
        <w:ind w:left="1097" w:hanging="406"/>
        <w:jc w:val="both"/>
        <w:rPr>
          <w:rFonts w:ascii="David" w:hAnsi="David" w:cs="David"/>
          <w:sz w:val="24"/>
          <w:szCs w:val="24"/>
        </w:rPr>
      </w:pPr>
      <w:r>
        <w:rPr>
          <w:rFonts w:ascii="David" w:hAnsi="David" w:cs="David"/>
          <w:sz w:val="24"/>
          <w:szCs w:val="24"/>
          <w:rtl/>
        </w:rPr>
        <w:lastRenderedPageBreak/>
        <w:t>בישיבת קדם המשפט מיום 20.6.2022 נעשה ניסיון להביא הצדדים להסכמות, אלא שבהודעה שהגישה התובעת ביום 1.7.2022, הודיעה כי היא מסרבת להצעת ביהמ"ש ועל כן בהחלטתי מיום 14.7.2022 קבעתי את התיק לשמיעת ראיות (במקביל להליך הקשור בעניין מזונות הקטינים).</w:t>
      </w:r>
    </w:p>
    <w:p w:rsidR="00420D14" w:rsidRDefault="00420D14" w:rsidP="00594FC6">
      <w:pPr>
        <w:pStyle w:val="af"/>
        <w:spacing w:after="0" w:line="360" w:lineRule="auto"/>
        <w:ind w:left="1097"/>
        <w:jc w:val="both"/>
        <w:rPr>
          <w:rFonts w:ascii="David" w:hAnsi="David" w:cs="David"/>
          <w:sz w:val="24"/>
          <w:szCs w:val="24"/>
        </w:rPr>
      </w:pPr>
    </w:p>
    <w:p w:rsidR="00420D14" w:rsidRDefault="00420D14" w:rsidP="00594FC6">
      <w:pPr>
        <w:pStyle w:val="af"/>
        <w:numPr>
          <w:ilvl w:val="0"/>
          <w:numId w:val="3"/>
        </w:numPr>
        <w:spacing w:after="0" w:line="360" w:lineRule="auto"/>
        <w:ind w:left="1097" w:hanging="406"/>
        <w:jc w:val="both"/>
        <w:rPr>
          <w:rFonts w:ascii="David" w:hAnsi="David" w:cs="David"/>
          <w:sz w:val="24"/>
          <w:szCs w:val="24"/>
        </w:rPr>
      </w:pPr>
      <w:r>
        <w:rPr>
          <w:rFonts w:ascii="David" w:hAnsi="David" w:cs="David"/>
          <w:sz w:val="24"/>
          <w:szCs w:val="24"/>
          <w:rtl/>
        </w:rPr>
        <w:t xml:space="preserve">ביום 25.8.2022 הוגשה חוות דעת השמאי יומיק שמר ביחס לאומדן שווי הנחלה במשק 29 במושב </w:t>
      </w:r>
      <w:r w:rsidR="00F90DC4">
        <w:rPr>
          <w:rFonts w:ascii="David" w:hAnsi="David" w:cs="David"/>
          <w:sz w:val="24"/>
          <w:szCs w:val="24"/>
          <w:rtl/>
        </w:rPr>
        <w:t>...</w:t>
      </w:r>
      <w:r>
        <w:rPr>
          <w:rFonts w:ascii="David" w:hAnsi="David" w:cs="David"/>
          <w:sz w:val="24"/>
          <w:szCs w:val="24"/>
          <w:rtl/>
        </w:rPr>
        <w:t>.</w:t>
      </w:r>
    </w:p>
    <w:p w:rsidR="00420D14" w:rsidRDefault="00420D14" w:rsidP="00594FC6">
      <w:pPr>
        <w:pStyle w:val="af"/>
        <w:spacing w:after="0" w:line="360" w:lineRule="auto"/>
        <w:ind w:left="1097"/>
        <w:jc w:val="both"/>
        <w:rPr>
          <w:rFonts w:ascii="David" w:hAnsi="David" w:cs="David"/>
          <w:sz w:val="24"/>
          <w:szCs w:val="24"/>
        </w:rPr>
      </w:pPr>
    </w:p>
    <w:p w:rsidR="00420D14" w:rsidRDefault="00420D14" w:rsidP="00594FC6">
      <w:pPr>
        <w:pStyle w:val="af"/>
        <w:numPr>
          <w:ilvl w:val="0"/>
          <w:numId w:val="3"/>
        </w:numPr>
        <w:spacing w:after="0" w:line="360" w:lineRule="auto"/>
        <w:ind w:left="1097" w:hanging="406"/>
        <w:jc w:val="both"/>
        <w:rPr>
          <w:rFonts w:ascii="David" w:hAnsi="David" w:cs="David"/>
          <w:sz w:val="24"/>
          <w:szCs w:val="24"/>
          <w:rtl/>
        </w:rPr>
      </w:pPr>
      <w:r>
        <w:rPr>
          <w:rFonts w:ascii="David" w:hAnsi="David" w:cs="David"/>
          <w:sz w:val="24"/>
          <w:szCs w:val="24"/>
          <w:rtl/>
        </w:rPr>
        <w:t>ביום 29.9.2022 הוגשו תשובותיו של השמאי לשאלות הבהרה שהופנו אליו מטעם התובעת.</w:t>
      </w:r>
    </w:p>
    <w:p w:rsidR="00420D14" w:rsidRDefault="00420D14" w:rsidP="00594FC6">
      <w:pPr>
        <w:pStyle w:val="af"/>
        <w:spacing w:after="0" w:line="360" w:lineRule="auto"/>
        <w:ind w:left="1097"/>
        <w:jc w:val="both"/>
        <w:rPr>
          <w:rFonts w:ascii="David" w:hAnsi="David" w:cs="David"/>
          <w:sz w:val="24"/>
          <w:szCs w:val="24"/>
        </w:rPr>
      </w:pPr>
    </w:p>
    <w:p w:rsidR="00420D14" w:rsidRDefault="00420D14" w:rsidP="00594FC6">
      <w:pPr>
        <w:pStyle w:val="af"/>
        <w:numPr>
          <w:ilvl w:val="0"/>
          <w:numId w:val="3"/>
        </w:numPr>
        <w:spacing w:after="0" w:line="360" w:lineRule="auto"/>
        <w:ind w:left="1097" w:hanging="406"/>
        <w:jc w:val="both"/>
        <w:rPr>
          <w:rFonts w:ascii="David" w:hAnsi="David" w:cs="David"/>
          <w:sz w:val="24"/>
          <w:szCs w:val="24"/>
          <w:rtl/>
        </w:rPr>
      </w:pPr>
      <w:r>
        <w:rPr>
          <w:rFonts w:ascii="David" w:hAnsi="David" w:cs="David"/>
          <w:sz w:val="24"/>
          <w:szCs w:val="24"/>
          <w:rtl/>
        </w:rPr>
        <w:t>ביום 8.1.2023 נשמעו ראיות בהליך והצדדים נחקרו על תצהיריהם.</w:t>
      </w:r>
    </w:p>
    <w:p w:rsidR="00420D14" w:rsidRDefault="00420D14" w:rsidP="004043FD">
      <w:pPr>
        <w:spacing w:line="360" w:lineRule="auto"/>
        <w:jc w:val="both"/>
        <w:rPr>
          <w:rFonts w:ascii="David" w:eastAsiaTheme="minorHAnsi" w:hAnsi="David"/>
          <w:noProof w:val="0"/>
          <w:rtl/>
        </w:rPr>
      </w:pPr>
    </w:p>
    <w:p w:rsidR="004043FD" w:rsidRPr="004043FD" w:rsidRDefault="004043FD" w:rsidP="004043FD">
      <w:pPr>
        <w:spacing w:line="360" w:lineRule="auto"/>
        <w:jc w:val="both"/>
        <w:rPr>
          <w:rFonts w:ascii="David" w:hAnsi="David"/>
        </w:rPr>
      </w:pPr>
    </w:p>
    <w:p w:rsidR="00420D14" w:rsidRDefault="00420D14" w:rsidP="00594FC6">
      <w:pPr>
        <w:spacing w:line="360" w:lineRule="auto"/>
        <w:jc w:val="both"/>
        <w:rPr>
          <w:rFonts w:ascii="David" w:hAnsi="David"/>
          <w:b/>
          <w:bCs/>
          <w:u w:val="single"/>
        </w:rPr>
      </w:pPr>
      <w:r>
        <w:rPr>
          <w:rFonts w:ascii="David" w:hAnsi="David"/>
          <w:b/>
          <w:bCs/>
          <w:u w:val="single"/>
          <w:rtl/>
        </w:rPr>
        <w:t>דיון והכרעה:</w:t>
      </w:r>
    </w:p>
    <w:p w:rsidR="003257D0" w:rsidRDefault="003257D0" w:rsidP="00594FC6">
      <w:pPr>
        <w:spacing w:line="360" w:lineRule="auto"/>
        <w:jc w:val="both"/>
        <w:rPr>
          <w:rFonts w:ascii="David" w:hAnsi="David"/>
          <w:b/>
          <w:bCs/>
          <w:u w:val="single"/>
          <w:rtl/>
        </w:rPr>
      </w:pPr>
    </w:p>
    <w:p w:rsidR="003257D0" w:rsidRPr="007B78C5" w:rsidRDefault="003257D0" w:rsidP="007B78C5">
      <w:pPr>
        <w:pStyle w:val="af"/>
        <w:numPr>
          <w:ilvl w:val="0"/>
          <w:numId w:val="2"/>
        </w:numPr>
        <w:spacing w:after="0" w:line="360" w:lineRule="auto"/>
        <w:jc w:val="both"/>
        <w:rPr>
          <w:rFonts w:ascii="David" w:hAnsi="David" w:cs="David"/>
          <w:sz w:val="24"/>
          <w:szCs w:val="24"/>
        </w:rPr>
      </w:pPr>
      <w:r w:rsidRPr="007B78C5">
        <w:rPr>
          <w:rFonts w:ascii="David" w:hAnsi="David" w:cs="David"/>
          <w:sz w:val="24"/>
          <w:szCs w:val="24"/>
          <w:rtl/>
        </w:rPr>
        <w:t xml:space="preserve">הצדדים הם בני זוג אשר נישאו זל"ז </w:t>
      </w:r>
      <w:r w:rsidR="007B78C5" w:rsidRPr="007B78C5">
        <w:rPr>
          <w:rFonts w:ascii="David" w:hAnsi="David" w:cs="David" w:hint="cs"/>
          <w:sz w:val="24"/>
          <w:szCs w:val="24"/>
          <w:rtl/>
        </w:rPr>
        <w:t>בסוף שנת 2011</w:t>
      </w:r>
      <w:r w:rsidR="007B78C5" w:rsidRPr="007B78C5">
        <w:rPr>
          <w:rFonts w:ascii="David" w:hAnsi="David" w:cs="David"/>
          <w:sz w:val="24"/>
          <w:szCs w:val="24"/>
          <w:rtl/>
        </w:rPr>
        <w:t xml:space="preserve"> ו</w:t>
      </w:r>
      <w:r w:rsidR="007B78C5" w:rsidRPr="007B78C5">
        <w:rPr>
          <w:rFonts w:ascii="David" w:hAnsi="David" w:cs="David" w:hint="cs"/>
          <w:sz w:val="24"/>
          <w:szCs w:val="24"/>
          <w:rtl/>
        </w:rPr>
        <w:t xml:space="preserve">יחסיהם נקלעו למשבר חמור בסוף שנת 2020, שבסמוך אליו נפרדו. </w:t>
      </w:r>
      <w:r w:rsidRPr="007B78C5">
        <w:rPr>
          <w:rFonts w:ascii="David" w:hAnsi="David" w:cs="David"/>
          <w:sz w:val="24"/>
          <w:szCs w:val="24"/>
          <w:rtl/>
        </w:rPr>
        <w:t xml:space="preserve">הצדדים לא ערכו הסכם ממון קודם או לאחר נישואיהם ועל יחסיהם הרכושיים חל הסדר איזון משאבים הקבוע </w:t>
      </w:r>
      <w:r w:rsidRPr="007B78C5">
        <w:rPr>
          <w:rFonts w:ascii="David" w:hAnsi="David" w:cs="David"/>
          <w:b/>
          <w:bCs/>
          <w:sz w:val="24"/>
          <w:szCs w:val="24"/>
          <w:rtl/>
        </w:rPr>
        <w:t>ב</w:t>
      </w:r>
      <w:hyperlink r:id="rId9" w:history="1">
        <w:r w:rsidRPr="007B78C5">
          <w:rPr>
            <w:rFonts w:ascii="David" w:hAnsi="David" w:cs="David"/>
            <w:b/>
            <w:bCs/>
            <w:sz w:val="24"/>
            <w:szCs w:val="24"/>
            <w:rtl/>
          </w:rPr>
          <w:t>חוק יחסי ממון בין בני זוג</w:t>
        </w:r>
      </w:hyperlink>
      <w:r w:rsidRPr="007B78C5">
        <w:rPr>
          <w:rFonts w:ascii="David" w:hAnsi="David" w:cs="David"/>
          <w:sz w:val="24"/>
          <w:szCs w:val="24"/>
          <w:rtl/>
        </w:rPr>
        <w:t xml:space="preserve">, תשל"ג-1973 (להלן: </w:t>
      </w:r>
      <w:r w:rsidRPr="007B78C5">
        <w:rPr>
          <w:rFonts w:ascii="David" w:hAnsi="David" w:cs="David" w:hint="cs"/>
          <w:sz w:val="24"/>
          <w:szCs w:val="24"/>
          <w:rtl/>
        </w:rPr>
        <w:t>"</w:t>
      </w:r>
      <w:r w:rsidRPr="007B78C5">
        <w:rPr>
          <w:rFonts w:ascii="David" w:hAnsi="David" w:cs="David"/>
          <w:b/>
          <w:bCs/>
          <w:sz w:val="24"/>
          <w:szCs w:val="24"/>
          <w:rtl/>
        </w:rPr>
        <w:t>חוק יחסי ממון</w:t>
      </w:r>
      <w:r w:rsidRPr="007B78C5">
        <w:rPr>
          <w:rFonts w:ascii="David" w:hAnsi="David" w:cs="David" w:hint="cs"/>
          <w:sz w:val="24"/>
          <w:szCs w:val="24"/>
          <w:rtl/>
        </w:rPr>
        <w:t>" או "</w:t>
      </w:r>
      <w:r w:rsidRPr="007B78C5">
        <w:rPr>
          <w:rFonts w:ascii="David" w:hAnsi="David" w:cs="David" w:hint="cs"/>
          <w:b/>
          <w:bCs/>
          <w:sz w:val="24"/>
          <w:szCs w:val="24"/>
          <w:rtl/>
        </w:rPr>
        <w:t>החוק</w:t>
      </w:r>
      <w:r w:rsidRPr="007B78C5">
        <w:rPr>
          <w:rFonts w:ascii="David" w:hAnsi="David" w:cs="David" w:hint="cs"/>
          <w:sz w:val="24"/>
          <w:szCs w:val="24"/>
          <w:rtl/>
        </w:rPr>
        <w:t>"</w:t>
      </w:r>
      <w:r w:rsidRPr="007B78C5">
        <w:rPr>
          <w:rFonts w:ascii="David" w:hAnsi="David" w:cs="David"/>
          <w:sz w:val="24"/>
          <w:szCs w:val="24"/>
          <w:rtl/>
        </w:rPr>
        <w:t>).</w:t>
      </w:r>
    </w:p>
    <w:p w:rsidR="003257D0" w:rsidRPr="007B78C5" w:rsidRDefault="003257D0" w:rsidP="003257D0">
      <w:pPr>
        <w:pStyle w:val="af"/>
        <w:spacing w:after="0" w:line="360" w:lineRule="auto"/>
        <w:jc w:val="both"/>
        <w:rPr>
          <w:rFonts w:ascii="David" w:hAnsi="David" w:cs="David"/>
          <w:sz w:val="24"/>
          <w:szCs w:val="24"/>
        </w:rPr>
      </w:pPr>
    </w:p>
    <w:p w:rsidR="007B78C5" w:rsidRPr="007B78C5" w:rsidRDefault="00420D14" w:rsidP="007B78C5">
      <w:pPr>
        <w:pStyle w:val="af"/>
        <w:numPr>
          <w:ilvl w:val="0"/>
          <w:numId w:val="2"/>
        </w:numPr>
        <w:spacing w:after="0" w:line="360" w:lineRule="auto"/>
        <w:jc w:val="both"/>
        <w:rPr>
          <w:rFonts w:ascii="David" w:hAnsi="David" w:cs="David"/>
          <w:b/>
          <w:bCs/>
          <w:sz w:val="24"/>
          <w:szCs w:val="24"/>
        </w:rPr>
      </w:pPr>
      <w:r w:rsidRPr="007B78C5">
        <w:rPr>
          <w:rFonts w:ascii="David" w:hAnsi="David" w:cs="David"/>
          <w:sz w:val="24"/>
          <w:szCs w:val="24"/>
          <w:rtl/>
        </w:rPr>
        <w:t>סע' 5(א)(1) לחוק</w:t>
      </w:r>
      <w:r w:rsidR="007B78C5" w:rsidRPr="007B78C5">
        <w:rPr>
          <w:rFonts w:ascii="David" w:hAnsi="David" w:cs="David" w:hint="cs"/>
          <w:sz w:val="24"/>
          <w:szCs w:val="24"/>
          <w:rtl/>
        </w:rPr>
        <w:t xml:space="preserve"> יחסי ממון</w:t>
      </w:r>
      <w:r w:rsidR="004043FD">
        <w:rPr>
          <w:rFonts w:ascii="David" w:hAnsi="David" w:cs="David" w:hint="cs"/>
          <w:sz w:val="24"/>
          <w:szCs w:val="24"/>
          <w:rtl/>
        </w:rPr>
        <w:t>,</w:t>
      </w:r>
      <w:r w:rsidR="007B78C5" w:rsidRPr="007B78C5">
        <w:rPr>
          <w:rFonts w:ascii="David" w:hAnsi="David" w:cs="David" w:hint="cs"/>
          <w:sz w:val="24"/>
          <w:szCs w:val="24"/>
          <w:rtl/>
        </w:rPr>
        <w:t xml:space="preserve"> </w:t>
      </w:r>
      <w:r w:rsidR="004043FD">
        <w:rPr>
          <w:rFonts w:ascii="David" w:hAnsi="David" w:cs="David" w:hint="cs"/>
          <w:sz w:val="24"/>
          <w:szCs w:val="24"/>
          <w:rtl/>
        </w:rPr>
        <w:t>ה</w:t>
      </w:r>
      <w:r w:rsidR="007B78C5">
        <w:rPr>
          <w:rFonts w:ascii="David" w:hAnsi="David" w:cs="David" w:hint="cs"/>
          <w:sz w:val="24"/>
          <w:szCs w:val="24"/>
          <w:rtl/>
        </w:rPr>
        <w:t>מתייחס לשיתוף בין בני זוג נשואים, מחריג ממנו נכסים שנצברו ערב הנישואין ו</w:t>
      </w:r>
      <w:r w:rsidR="007B78C5" w:rsidRPr="007B78C5">
        <w:rPr>
          <w:rFonts w:ascii="David" w:hAnsi="David" w:cs="David" w:hint="cs"/>
          <w:sz w:val="24"/>
          <w:szCs w:val="24"/>
          <w:rtl/>
        </w:rPr>
        <w:t>קובע:</w:t>
      </w:r>
    </w:p>
    <w:p w:rsidR="007B78C5" w:rsidRPr="007B78C5" w:rsidRDefault="007B78C5" w:rsidP="007B78C5">
      <w:pPr>
        <w:pStyle w:val="af"/>
        <w:spacing w:after="0" w:line="360" w:lineRule="auto"/>
        <w:jc w:val="both"/>
        <w:rPr>
          <w:rFonts w:ascii="David" w:hAnsi="David" w:cs="David"/>
          <w:sz w:val="24"/>
          <w:szCs w:val="24"/>
          <w:rtl/>
        </w:rPr>
      </w:pPr>
    </w:p>
    <w:p w:rsidR="00420D14" w:rsidRPr="007B78C5" w:rsidRDefault="00420D14" w:rsidP="007B78C5">
      <w:pPr>
        <w:pStyle w:val="af"/>
        <w:spacing w:after="0" w:line="360" w:lineRule="auto"/>
        <w:ind w:left="1440"/>
        <w:jc w:val="both"/>
        <w:rPr>
          <w:rFonts w:ascii="David" w:hAnsi="David" w:cs="David"/>
          <w:b/>
          <w:bCs/>
          <w:sz w:val="24"/>
          <w:szCs w:val="24"/>
        </w:rPr>
      </w:pPr>
      <w:r w:rsidRPr="007B78C5">
        <w:rPr>
          <w:rFonts w:ascii="David" w:hAnsi="David" w:cs="David"/>
          <w:b/>
          <w:bCs/>
          <w:sz w:val="24"/>
          <w:szCs w:val="24"/>
          <w:rtl/>
        </w:rPr>
        <w:t>"</w:t>
      </w:r>
      <w:r w:rsidRPr="007B78C5">
        <w:rPr>
          <w:rFonts w:ascii="David" w:hAnsi="David" w:cs="David"/>
          <w:b/>
          <w:bCs/>
          <w:i/>
          <w:iCs/>
          <w:sz w:val="24"/>
          <w:szCs w:val="24"/>
          <w:rtl/>
        </w:rPr>
        <w:t>עם התרת הנישואין או עם פקיעת הנישואין ... זכאי כל אחד מבני הזוג למחצית שוויים של כלל נכסי בני הזוג, למעט נכסים שהיו להם ערב הנישואין או שקיבלו במתנה או בירושה בתקופת הנישואין</w:t>
      </w:r>
      <w:r w:rsidRPr="007B78C5">
        <w:rPr>
          <w:rFonts w:ascii="David" w:hAnsi="David" w:cs="David"/>
          <w:b/>
          <w:bCs/>
          <w:sz w:val="24"/>
          <w:szCs w:val="24"/>
          <w:rtl/>
        </w:rPr>
        <w:t>".</w:t>
      </w:r>
    </w:p>
    <w:p w:rsidR="00420D14" w:rsidRPr="007B78C5" w:rsidRDefault="00420D14" w:rsidP="00594FC6">
      <w:pPr>
        <w:pStyle w:val="af"/>
        <w:spacing w:after="0" w:line="360" w:lineRule="auto"/>
        <w:jc w:val="both"/>
        <w:rPr>
          <w:rFonts w:ascii="David" w:hAnsi="David" w:cs="David"/>
          <w:b/>
          <w:bCs/>
          <w:sz w:val="24"/>
          <w:szCs w:val="24"/>
        </w:rPr>
      </w:pPr>
    </w:p>
    <w:p w:rsidR="00A86DA2" w:rsidRDefault="00420D14" w:rsidP="00E713B4">
      <w:pPr>
        <w:pStyle w:val="af"/>
        <w:numPr>
          <w:ilvl w:val="0"/>
          <w:numId w:val="2"/>
        </w:numPr>
        <w:spacing w:after="0" w:line="360" w:lineRule="auto"/>
        <w:jc w:val="both"/>
        <w:rPr>
          <w:rFonts w:ascii="David" w:hAnsi="David" w:cs="David"/>
          <w:sz w:val="24"/>
          <w:szCs w:val="24"/>
        </w:rPr>
      </w:pPr>
      <w:r w:rsidRPr="007B78C5">
        <w:rPr>
          <w:rFonts w:ascii="David" w:hAnsi="David" w:cs="David"/>
          <w:b/>
          <w:bCs/>
          <w:sz w:val="24"/>
          <w:szCs w:val="24"/>
          <w:rtl/>
        </w:rPr>
        <w:t xml:space="preserve">עם זאת, </w:t>
      </w:r>
      <w:r w:rsidR="007B78C5">
        <w:rPr>
          <w:rFonts w:ascii="David" w:hAnsi="David" w:cs="David" w:hint="cs"/>
          <w:sz w:val="24"/>
          <w:szCs w:val="24"/>
          <w:rtl/>
        </w:rPr>
        <w:t>נקבע ב</w:t>
      </w:r>
      <w:r>
        <w:rPr>
          <w:rFonts w:ascii="David" w:hAnsi="David" w:cs="David"/>
          <w:sz w:val="24"/>
          <w:szCs w:val="24"/>
          <w:rtl/>
        </w:rPr>
        <w:t xml:space="preserve">פסיקה, </w:t>
      </w:r>
      <w:r w:rsidR="00196DC8">
        <w:rPr>
          <w:rFonts w:ascii="David" w:hAnsi="David" w:cs="David" w:hint="cs"/>
          <w:sz w:val="24"/>
          <w:szCs w:val="24"/>
          <w:rtl/>
        </w:rPr>
        <w:t xml:space="preserve">כי </w:t>
      </w:r>
      <w:r w:rsidR="00196DC8" w:rsidRPr="00196DC8">
        <w:rPr>
          <w:rFonts w:ascii="David" w:hAnsi="David" w:cs="David"/>
          <w:sz w:val="24"/>
          <w:szCs w:val="24"/>
          <w:rtl/>
        </w:rPr>
        <w:t>לכלל הנובע מסע' 5 לחוק, יש יוצאים מן הכלל</w:t>
      </w:r>
      <w:r w:rsidR="00196DC8">
        <w:rPr>
          <w:rFonts w:ascii="David" w:hAnsi="David" w:cs="David" w:hint="cs"/>
          <w:sz w:val="24"/>
          <w:szCs w:val="24"/>
          <w:rtl/>
        </w:rPr>
        <w:t xml:space="preserve"> ו</w:t>
      </w:r>
      <w:r w:rsidR="007B78C5">
        <w:rPr>
          <w:rFonts w:ascii="David" w:hAnsi="David" w:cs="David" w:hint="cs"/>
          <w:sz w:val="24"/>
          <w:szCs w:val="24"/>
          <w:rtl/>
        </w:rPr>
        <w:t xml:space="preserve">כי </w:t>
      </w:r>
      <w:r>
        <w:rPr>
          <w:rFonts w:ascii="David" w:hAnsi="David" w:cs="David"/>
          <w:sz w:val="24"/>
          <w:szCs w:val="24"/>
          <w:rtl/>
        </w:rPr>
        <w:t xml:space="preserve">אין בהוראות החוק כדי למנוע מבעל דין לא רשום </w:t>
      </w:r>
      <w:r>
        <w:rPr>
          <w:rFonts w:ascii="David" w:hAnsi="David" w:cs="David"/>
          <w:sz w:val="24"/>
          <w:szCs w:val="24"/>
          <w:u w:val="single"/>
          <w:rtl/>
        </w:rPr>
        <w:t>להוכיח</w:t>
      </w:r>
      <w:r>
        <w:rPr>
          <w:rFonts w:ascii="David" w:hAnsi="David" w:cs="David"/>
          <w:sz w:val="24"/>
          <w:szCs w:val="24"/>
          <w:rtl/>
        </w:rPr>
        <w:t xml:space="preserve"> זכויותיו בנכס חיצוני מכוח דוקטרינת "כוונת השיתוף הספציפי" וזאת מכוח הדין הכללי – דיני חוזים,</w:t>
      </w:r>
      <w:r w:rsidR="00196DC8">
        <w:rPr>
          <w:rFonts w:ascii="David" w:hAnsi="David" w:cs="David"/>
          <w:sz w:val="24"/>
          <w:szCs w:val="24"/>
          <w:rtl/>
        </w:rPr>
        <w:t xml:space="preserve"> דיני קניין, דיני נאמנות וכיו"ב</w:t>
      </w:r>
      <w:r w:rsidR="00196DC8">
        <w:rPr>
          <w:rFonts w:ascii="David" w:hAnsi="David" w:cs="David" w:hint="cs"/>
          <w:sz w:val="24"/>
          <w:szCs w:val="24"/>
          <w:rtl/>
        </w:rPr>
        <w:t xml:space="preserve"> [</w:t>
      </w:r>
      <w:r w:rsidR="00196DC8">
        <w:rPr>
          <w:rFonts w:ascii="David" w:hAnsi="David" w:cs="David"/>
          <w:sz w:val="24"/>
          <w:szCs w:val="24"/>
          <w:rtl/>
        </w:rPr>
        <w:t>ר</w:t>
      </w:r>
      <w:r w:rsidR="00196DC8">
        <w:rPr>
          <w:rFonts w:ascii="David" w:hAnsi="David" w:cs="David" w:hint="cs"/>
          <w:sz w:val="24"/>
          <w:szCs w:val="24"/>
          <w:rtl/>
        </w:rPr>
        <w:t xml:space="preserve">או </w:t>
      </w:r>
      <w:r w:rsidR="00196DC8" w:rsidRPr="00196DC8">
        <w:rPr>
          <w:rFonts w:ascii="David" w:hAnsi="David" w:cs="David"/>
          <w:sz w:val="24"/>
          <w:szCs w:val="24"/>
          <w:rtl/>
        </w:rPr>
        <w:t>לענ</w:t>
      </w:r>
      <w:r w:rsidR="00196DC8">
        <w:rPr>
          <w:rFonts w:ascii="David" w:hAnsi="David" w:cs="David" w:hint="cs"/>
          <w:sz w:val="24"/>
          <w:szCs w:val="24"/>
          <w:rtl/>
        </w:rPr>
        <w:t>י</w:t>
      </w:r>
      <w:r w:rsidR="00196DC8" w:rsidRPr="00196DC8">
        <w:rPr>
          <w:rFonts w:ascii="David" w:hAnsi="David" w:cs="David"/>
          <w:sz w:val="24"/>
          <w:szCs w:val="24"/>
          <w:rtl/>
        </w:rPr>
        <w:t>ין זה</w:t>
      </w:r>
      <w:r w:rsidR="00196DC8">
        <w:rPr>
          <w:rFonts w:ascii="David" w:hAnsi="David" w:cs="David" w:hint="cs"/>
          <w:sz w:val="24"/>
          <w:szCs w:val="24"/>
          <w:rtl/>
        </w:rPr>
        <w:t>:</w:t>
      </w:r>
      <w:r w:rsidR="00196DC8" w:rsidRPr="00196DC8">
        <w:rPr>
          <w:rFonts w:ascii="David" w:hAnsi="David" w:cs="David"/>
          <w:sz w:val="24"/>
          <w:szCs w:val="24"/>
          <w:rtl/>
        </w:rPr>
        <w:t xml:space="preserve"> הלכת אבו רומי בע"א 8672/00 </w:t>
      </w:r>
      <w:r w:rsidR="00196DC8" w:rsidRPr="00196DC8">
        <w:rPr>
          <w:rFonts w:ascii="David" w:hAnsi="David" w:cs="David"/>
          <w:b/>
          <w:bCs/>
          <w:sz w:val="24"/>
          <w:szCs w:val="24"/>
          <w:rtl/>
        </w:rPr>
        <w:t>אבו-רומי נ' אבו-רומי</w:t>
      </w:r>
      <w:r w:rsidR="00196DC8" w:rsidRPr="00196DC8">
        <w:rPr>
          <w:rFonts w:ascii="David" w:hAnsi="David" w:cs="David"/>
          <w:sz w:val="24"/>
          <w:szCs w:val="24"/>
          <w:rtl/>
        </w:rPr>
        <w:t xml:space="preserve">, </w:t>
      </w:r>
      <w:r w:rsidR="00196DC8">
        <w:rPr>
          <w:rFonts w:ascii="David" w:hAnsi="David" w:cs="David" w:hint="cs"/>
          <w:sz w:val="24"/>
          <w:szCs w:val="24"/>
          <w:rtl/>
        </w:rPr>
        <w:t>(מאגרים משפטיים)</w:t>
      </w:r>
      <w:r w:rsidR="00196DC8" w:rsidRPr="00196DC8">
        <w:rPr>
          <w:rFonts w:ascii="David" w:hAnsi="David" w:cs="David"/>
          <w:sz w:val="24"/>
          <w:szCs w:val="24"/>
          <w:rtl/>
        </w:rPr>
        <w:t xml:space="preserve"> וכן בע"מ 1398/11 </w:t>
      </w:r>
      <w:r w:rsidR="00196DC8" w:rsidRPr="00196DC8">
        <w:rPr>
          <w:rFonts w:ascii="David" w:hAnsi="David" w:cs="David"/>
          <w:b/>
          <w:bCs/>
          <w:sz w:val="24"/>
          <w:szCs w:val="24"/>
          <w:rtl/>
        </w:rPr>
        <w:t>אלמונית נ' אלמוני</w:t>
      </w:r>
      <w:r w:rsidR="00196DC8" w:rsidRPr="00196DC8">
        <w:rPr>
          <w:rFonts w:ascii="David" w:hAnsi="David" w:cs="David"/>
          <w:sz w:val="24"/>
          <w:szCs w:val="24"/>
          <w:rtl/>
        </w:rPr>
        <w:t xml:space="preserve"> (</w:t>
      </w:r>
      <w:r w:rsidR="00196DC8">
        <w:rPr>
          <w:rFonts w:ascii="David" w:hAnsi="David" w:cs="David" w:hint="cs"/>
          <w:sz w:val="24"/>
          <w:szCs w:val="24"/>
          <w:rtl/>
        </w:rPr>
        <w:t xml:space="preserve">מאגרים משפטיים, </w:t>
      </w:r>
      <w:r w:rsidR="00196DC8" w:rsidRPr="00196DC8">
        <w:rPr>
          <w:rFonts w:ascii="David" w:hAnsi="David" w:cs="David"/>
          <w:sz w:val="24"/>
          <w:szCs w:val="24"/>
          <w:rtl/>
        </w:rPr>
        <w:t>25.10.2012</w:t>
      </w:r>
      <w:r w:rsidR="00196DC8">
        <w:rPr>
          <w:rFonts w:ascii="David" w:hAnsi="David" w:cs="David" w:hint="cs"/>
          <w:sz w:val="24"/>
          <w:szCs w:val="24"/>
          <w:rtl/>
        </w:rPr>
        <w:t>)</w:t>
      </w:r>
      <w:r w:rsidR="00E713B4">
        <w:rPr>
          <w:rFonts w:ascii="David" w:hAnsi="David" w:cs="David" w:hint="cs"/>
          <w:sz w:val="24"/>
          <w:szCs w:val="24"/>
          <w:rtl/>
        </w:rPr>
        <w:t xml:space="preserve"> </w:t>
      </w:r>
      <w:r w:rsidR="00E713B4">
        <w:rPr>
          <w:rFonts w:ascii="David" w:hAnsi="David" w:cs="David"/>
          <w:sz w:val="24"/>
          <w:szCs w:val="24"/>
          <w:rtl/>
        </w:rPr>
        <w:t>להלן: "</w:t>
      </w:r>
      <w:r w:rsidR="00E713B4" w:rsidRPr="00E713B4">
        <w:rPr>
          <w:rFonts w:ascii="David" w:hAnsi="David" w:cs="David"/>
          <w:b/>
          <w:bCs/>
          <w:sz w:val="24"/>
          <w:szCs w:val="24"/>
          <w:rtl/>
        </w:rPr>
        <w:t>עניי</w:t>
      </w:r>
      <w:r w:rsidR="00E713B4" w:rsidRPr="00E713B4">
        <w:rPr>
          <w:rFonts w:ascii="David" w:hAnsi="David" w:cs="David" w:hint="cs"/>
          <w:b/>
          <w:bCs/>
          <w:sz w:val="24"/>
          <w:szCs w:val="24"/>
          <w:rtl/>
        </w:rPr>
        <w:t>ן</w:t>
      </w:r>
      <w:r w:rsidR="00E713B4" w:rsidRPr="00E713B4">
        <w:rPr>
          <w:rFonts w:ascii="David" w:hAnsi="David" w:cs="David"/>
          <w:b/>
          <w:bCs/>
          <w:sz w:val="24"/>
          <w:szCs w:val="24"/>
          <w:rtl/>
        </w:rPr>
        <w:t xml:space="preserve"> אלמונית</w:t>
      </w:r>
      <w:r w:rsidR="00E713B4" w:rsidRPr="00E713B4">
        <w:rPr>
          <w:rFonts w:ascii="David" w:hAnsi="David" w:cs="David"/>
          <w:sz w:val="24"/>
          <w:szCs w:val="24"/>
          <w:rtl/>
        </w:rPr>
        <w:t>"</w:t>
      </w:r>
      <w:r w:rsidR="00196DC8">
        <w:rPr>
          <w:rFonts w:ascii="David" w:hAnsi="David" w:cs="David" w:hint="cs"/>
          <w:sz w:val="24"/>
          <w:szCs w:val="24"/>
          <w:rtl/>
        </w:rPr>
        <w:t>]</w:t>
      </w:r>
      <w:r w:rsidR="00196DC8" w:rsidRPr="00196DC8">
        <w:rPr>
          <w:rFonts w:ascii="David" w:hAnsi="David" w:cs="David"/>
          <w:sz w:val="24"/>
          <w:szCs w:val="24"/>
          <w:rtl/>
        </w:rPr>
        <w:t>.</w:t>
      </w:r>
    </w:p>
    <w:p w:rsidR="00A86DA2" w:rsidRDefault="00A86DA2" w:rsidP="00A86DA2">
      <w:pPr>
        <w:pStyle w:val="af"/>
        <w:spacing w:after="0" w:line="360" w:lineRule="auto"/>
        <w:jc w:val="both"/>
        <w:rPr>
          <w:rFonts w:ascii="David" w:hAnsi="David" w:cs="David"/>
          <w:sz w:val="24"/>
          <w:szCs w:val="24"/>
        </w:rPr>
      </w:pPr>
    </w:p>
    <w:p w:rsidR="00A86DA2" w:rsidRPr="00A86DA2" w:rsidRDefault="00A86DA2" w:rsidP="00A86DA2">
      <w:pPr>
        <w:pStyle w:val="af"/>
        <w:numPr>
          <w:ilvl w:val="0"/>
          <w:numId w:val="2"/>
        </w:numPr>
        <w:spacing w:after="0" w:line="360" w:lineRule="auto"/>
        <w:jc w:val="both"/>
        <w:rPr>
          <w:rFonts w:ascii="David" w:hAnsi="David" w:cs="David"/>
          <w:sz w:val="24"/>
          <w:szCs w:val="24"/>
        </w:rPr>
      </w:pPr>
      <w:r>
        <w:rPr>
          <w:rFonts w:ascii="David" w:hAnsi="David" w:cs="David" w:hint="cs"/>
          <w:sz w:val="24"/>
          <w:szCs w:val="24"/>
          <w:rtl/>
        </w:rPr>
        <w:t xml:space="preserve">יובהר כי </w:t>
      </w:r>
      <w:r w:rsidRPr="00A86DA2">
        <w:rPr>
          <w:rFonts w:ascii="David" w:hAnsi="David" w:cs="David"/>
          <w:sz w:val="24"/>
          <w:szCs w:val="24"/>
          <w:rtl/>
        </w:rPr>
        <w:t>על בן הזוג הטוען לשיתוף בנכס חיצוני, "</w:t>
      </w:r>
      <w:r w:rsidRPr="00A86DA2">
        <w:rPr>
          <w:rFonts w:ascii="David" w:hAnsi="David" w:cs="David"/>
          <w:i/>
          <w:iCs/>
          <w:sz w:val="24"/>
          <w:szCs w:val="24"/>
          <w:rtl/>
        </w:rPr>
        <w:t>להביא ראיות מספקות המלמדות על גמירות דעת של הצדדים לשיתוף כאמור. שאלה זו היא שאלה עובדתית, תלוית נסיבות, ובמסגרתה ניתן להביא ראיות שונות אשר יגבשו "דבר מה נוסף", זולת יחסיהם הארוכים של הצדדים, אשר ילמד על כוונתם ביחס לנכס שלגביו נטען השיתוף</w:t>
      </w:r>
      <w:r>
        <w:rPr>
          <w:rFonts w:ascii="David" w:hAnsi="David" w:cs="David"/>
          <w:sz w:val="24"/>
          <w:szCs w:val="24"/>
          <w:rtl/>
        </w:rPr>
        <w:t xml:space="preserve">" </w:t>
      </w:r>
      <w:r>
        <w:rPr>
          <w:rFonts w:ascii="David" w:hAnsi="David" w:cs="David" w:hint="cs"/>
          <w:sz w:val="24"/>
          <w:szCs w:val="24"/>
          <w:rtl/>
        </w:rPr>
        <w:t>[</w:t>
      </w:r>
      <w:r w:rsidRPr="00A86DA2">
        <w:rPr>
          <w:rFonts w:ascii="David" w:hAnsi="David" w:cs="David"/>
          <w:sz w:val="24"/>
          <w:szCs w:val="24"/>
          <w:rtl/>
        </w:rPr>
        <w:t xml:space="preserve">דברי כב' השופט נ' סולברג בבג"ץ 287/16 </w:t>
      </w:r>
      <w:r w:rsidRPr="00A86DA2">
        <w:rPr>
          <w:rFonts w:ascii="David" w:hAnsi="David" w:cs="David"/>
          <w:b/>
          <w:bCs/>
          <w:sz w:val="24"/>
          <w:szCs w:val="24"/>
          <w:rtl/>
        </w:rPr>
        <w:t>פלוני נ' בית הדין הרבני הגדול בירושלים</w:t>
      </w:r>
      <w:r w:rsidRPr="00A86DA2">
        <w:rPr>
          <w:rFonts w:ascii="David" w:hAnsi="David" w:cs="David"/>
          <w:sz w:val="24"/>
          <w:szCs w:val="24"/>
          <w:rtl/>
        </w:rPr>
        <w:t xml:space="preserve"> </w:t>
      </w:r>
      <w:r>
        <w:rPr>
          <w:rFonts w:ascii="David" w:hAnsi="David" w:cs="David" w:hint="cs"/>
          <w:sz w:val="24"/>
          <w:szCs w:val="24"/>
          <w:rtl/>
        </w:rPr>
        <w:t xml:space="preserve">(מאגרים משפטיים, </w:t>
      </w:r>
      <w:r>
        <w:rPr>
          <w:rFonts w:ascii="David" w:hAnsi="David" w:cs="David"/>
          <w:sz w:val="24"/>
          <w:szCs w:val="24"/>
          <w:rtl/>
        </w:rPr>
        <w:t>27.3.2016)</w:t>
      </w:r>
      <w:r>
        <w:rPr>
          <w:rFonts w:ascii="David" w:hAnsi="David" w:cs="David" w:hint="cs"/>
          <w:sz w:val="24"/>
          <w:szCs w:val="24"/>
          <w:rtl/>
        </w:rPr>
        <w:t>]</w:t>
      </w:r>
      <w:r w:rsidRPr="00A86DA2">
        <w:rPr>
          <w:rFonts w:ascii="David" w:hAnsi="David" w:cs="David"/>
          <w:sz w:val="24"/>
          <w:szCs w:val="24"/>
          <w:rtl/>
        </w:rPr>
        <w:t>.</w:t>
      </w:r>
    </w:p>
    <w:p w:rsidR="00420D14" w:rsidRPr="00A86DA2" w:rsidRDefault="00420D14" w:rsidP="00594FC6">
      <w:pPr>
        <w:pStyle w:val="af"/>
        <w:spacing w:after="0" w:line="360" w:lineRule="auto"/>
        <w:jc w:val="both"/>
        <w:rPr>
          <w:rFonts w:ascii="David" w:hAnsi="David" w:cs="David"/>
          <w:b/>
          <w:bCs/>
          <w:sz w:val="24"/>
          <w:szCs w:val="24"/>
        </w:rPr>
      </w:pPr>
    </w:p>
    <w:p w:rsidR="00420D14" w:rsidRPr="004418BD" w:rsidRDefault="00C82780" w:rsidP="00594FC6">
      <w:pPr>
        <w:pStyle w:val="af"/>
        <w:numPr>
          <w:ilvl w:val="0"/>
          <w:numId w:val="2"/>
        </w:numPr>
        <w:spacing w:after="0" w:line="360" w:lineRule="auto"/>
        <w:jc w:val="both"/>
        <w:rPr>
          <w:rFonts w:ascii="David" w:hAnsi="David" w:cs="David"/>
          <w:b/>
          <w:bCs/>
          <w:sz w:val="24"/>
          <w:szCs w:val="24"/>
        </w:rPr>
      </w:pPr>
      <w:r>
        <w:rPr>
          <w:rFonts w:ascii="David" w:hAnsi="David" w:cs="David" w:hint="cs"/>
          <w:b/>
          <w:bCs/>
          <w:sz w:val="24"/>
          <w:szCs w:val="24"/>
          <w:rtl/>
        </w:rPr>
        <w:t xml:space="preserve">אם כן, </w:t>
      </w:r>
      <w:r w:rsidR="00420D14" w:rsidRPr="004418BD">
        <w:rPr>
          <w:rFonts w:ascii="David" w:hAnsi="David" w:cs="David"/>
          <w:b/>
          <w:bCs/>
          <w:sz w:val="24"/>
          <w:szCs w:val="24"/>
          <w:rtl/>
        </w:rPr>
        <w:t>להלן אכריע בטענות הצדדים בענייני הרכוש</w:t>
      </w:r>
      <w:r w:rsidR="004418BD" w:rsidRPr="004418BD">
        <w:rPr>
          <w:rFonts w:ascii="David" w:hAnsi="David" w:cs="David" w:hint="cs"/>
          <w:b/>
          <w:bCs/>
          <w:sz w:val="24"/>
          <w:szCs w:val="24"/>
          <w:rtl/>
        </w:rPr>
        <w:t xml:space="preserve">, זאת </w:t>
      </w:r>
      <w:r w:rsidR="008F4922" w:rsidRPr="004418BD">
        <w:rPr>
          <w:rFonts w:ascii="David" w:hAnsi="David" w:cs="David" w:hint="cs"/>
          <w:b/>
          <w:bCs/>
          <w:sz w:val="24"/>
          <w:szCs w:val="24"/>
          <w:rtl/>
        </w:rPr>
        <w:t>בהתייחס להוראות החוק והפסיקה</w:t>
      </w:r>
      <w:r w:rsidR="004418BD" w:rsidRPr="004418BD">
        <w:rPr>
          <w:rFonts w:ascii="David" w:hAnsi="David" w:cs="David" w:hint="cs"/>
          <w:b/>
          <w:bCs/>
          <w:sz w:val="24"/>
          <w:szCs w:val="24"/>
          <w:rtl/>
        </w:rPr>
        <w:t xml:space="preserve"> ו</w:t>
      </w:r>
      <w:r w:rsidR="00420D14" w:rsidRPr="004418BD">
        <w:rPr>
          <w:rFonts w:ascii="David" w:hAnsi="David" w:cs="David"/>
          <w:b/>
          <w:bCs/>
          <w:sz w:val="24"/>
          <w:szCs w:val="24"/>
          <w:rtl/>
        </w:rPr>
        <w:t xml:space="preserve">תוך הפרדה בין </w:t>
      </w:r>
      <w:r w:rsidR="004418BD" w:rsidRPr="004418BD">
        <w:rPr>
          <w:rFonts w:ascii="David" w:hAnsi="David" w:cs="David" w:hint="cs"/>
          <w:b/>
          <w:bCs/>
          <w:sz w:val="24"/>
          <w:szCs w:val="24"/>
          <w:rtl/>
        </w:rPr>
        <w:t>ה</w:t>
      </w:r>
      <w:r w:rsidR="004418BD" w:rsidRPr="004418BD">
        <w:rPr>
          <w:rFonts w:ascii="David" w:hAnsi="David" w:cs="David"/>
          <w:b/>
          <w:bCs/>
          <w:sz w:val="24"/>
          <w:szCs w:val="24"/>
          <w:rtl/>
        </w:rPr>
        <w:t>רכיבי</w:t>
      </w:r>
      <w:r w:rsidR="004418BD" w:rsidRPr="004418BD">
        <w:rPr>
          <w:rFonts w:ascii="David" w:hAnsi="David" w:cs="David" w:hint="cs"/>
          <w:b/>
          <w:bCs/>
          <w:sz w:val="24"/>
          <w:szCs w:val="24"/>
          <w:rtl/>
        </w:rPr>
        <w:t>ם השונים</w:t>
      </w:r>
      <w:r w:rsidR="00420D14" w:rsidRPr="004418BD">
        <w:rPr>
          <w:rFonts w:ascii="David" w:hAnsi="David" w:cs="David"/>
          <w:b/>
          <w:bCs/>
          <w:sz w:val="24"/>
          <w:szCs w:val="24"/>
          <w:rtl/>
        </w:rPr>
        <w:t>.</w:t>
      </w:r>
    </w:p>
    <w:p w:rsidR="00420D14" w:rsidRDefault="00420D14" w:rsidP="00594FC6">
      <w:pPr>
        <w:spacing w:line="360" w:lineRule="auto"/>
        <w:ind w:left="360"/>
        <w:jc w:val="both"/>
        <w:rPr>
          <w:rFonts w:ascii="David" w:hAnsi="David"/>
          <w:b/>
          <w:bCs/>
          <w:u w:val="single"/>
        </w:rPr>
      </w:pPr>
    </w:p>
    <w:p w:rsidR="00420D14" w:rsidRDefault="00420D14" w:rsidP="00594FC6">
      <w:pPr>
        <w:spacing w:line="360" w:lineRule="auto"/>
        <w:ind w:left="360"/>
        <w:jc w:val="both"/>
        <w:rPr>
          <w:rFonts w:ascii="David" w:hAnsi="David"/>
          <w:b/>
          <w:bCs/>
          <w:u w:val="single"/>
          <w:rtl/>
        </w:rPr>
      </w:pPr>
      <w:r>
        <w:rPr>
          <w:rFonts w:ascii="David" w:hAnsi="David"/>
          <w:b/>
          <w:bCs/>
          <w:u w:val="single"/>
          <w:rtl/>
        </w:rPr>
        <w:t xml:space="preserve">בית המגורים במושב </w:t>
      </w:r>
      <w:r w:rsidR="00F90DC4">
        <w:rPr>
          <w:rFonts w:ascii="David" w:hAnsi="David"/>
          <w:b/>
          <w:bCs/>
          <w:u w:val="single"/>
          <w:rtl/>
        </w:rPr>
        <w:t>...</w:t>
      </w:r>
      <w:r>
        <w:rPr>
          <w:rFonts w:ascii="David" w:hAnsi="David"/>
          <w:b/>
          <w:bCs/>
          <w:u w:val="single"/>
          <w:rtl/>
        </w:rPr>
        <w:t xml:space="preserve"> הרשום על שם הנתבע:</w:t>
      </w:r>
    </w:p>
    <w:p w:rsidR="00420D14" w:rsidRDefault="00420D14" w:rsidP="00594FC6">
      <w:pPr>
        <w:pStyle w:val="af"/>
        <w:spacing w:after="0" w:line="360" w:lineRule="auto"/>
        <w:jc w:val="both"/>
        <w:rPr>
          <w:rFonts w:ascii="David" w:hAnsi="David" w:cs="David"/>
          <w:color w:val="FF0000"/>
          <w:sz w:val="24"/>
          <w:szCs w:val="24"/>
        </w:rPr>
      </w:pPr>
    </w:p>
    <w:p w:rsidR="00420D14" w:rsidRDefault="00420D14" w:rsidP="00594FC6">
      <w:pPr>
        <w:spacing w:line="360" w:lineRule="auto"/>
        <w:ind w:left="360"/>
        <w:jc w:val="both"/>
        <w:rPr>
          <w:rFonts w:ascii="David" w:hAnsi="David"/>
        </w:rPr>
      </w:pPr>
      <w:r>
        <w:rPr>
          <w:rFonts w:ascii="David" w:hAnsi="David"/>
          <w:rtl/>
        </w:rPr>
        <w:t xml:space="preserve">כפי שיפורט להלן בהרחבה, בחינת עובדות המקרה שבפניי מביאה אותי לכלל מסקנה כי בית המגורים, הינו נכס מעורב, שחלקו משותף ולחלקו לאו. משכך סבורני כי יש לחלק בין החלק בנכס שהוא נכס חיצוני לבין החלק שהוא בגדר נכנס בר איזון. </w:t>
      </w:r>
    </w:p>
    <w:p w:rsidR="00420D14" w:rsidRDefault="00420D14" w:rsidP="00594FC6">
      <w:pPr>
        <w:spacing w:line="360" w:lineRule="auto"/>
        <w:jc w:val="both"/>
        <w:rPr>
          <w:rFonts w:ascii="David" w:hAnsi="David"/>
          <w:rtl/>
        </w:rPr>
      </w:pPr>
    </w:p>
    <w:p w:rsidR="00420D14" w:rsidRDefault="00420D14" w:rsidP="00594FC6">
      <w:pPr>
        <w:pStyle w:val="af"/>
        <w:numPr>
          <w:ilvl w:val="0"/>
          <w:numId w:val="2"/>
        </w:numPr>
        <w:spacing w:after="0" w:line="360" w:lineRule="auto"/>
        <w:jc w:val="both"/>
        <w:rPr>
          <w:rFonts w:ascii="David" w:hAnsi="David" w:cs="David"/>
          <w:sz w:val="24"/>
          <w:szCs w:val="24"/>
          <w:rtl/>
        </w:rPr>
      </w:pPr>
      <w:r>
        <w:rPr>
          <w:rFonts w:ascii="David" w:hAnsi="David" w:cs="David"/>
          <w:sz w:val="24"/>
          <w:szCs w:val="24"/>
          <w:rtl/>
        </w:rPr>
        <w:t>מחד, אין מחלוקת כי המגרש עליו נבנה הבית הינו נכס חיצוני, שכן מדובר בנכס שנרכש לפני הנישואין מכספים חיצוניים, אך מאידך, הצדדים בנו עליו את ביתם, באמצעות הלוואת משכנתא משותפת, והתגוררו בו במשך מספר שנים.</w:t>
      </w:r>
    </w:p>
    <w:p w:rsidR="00420D14" w:rsidRDefault="00420D14" w:rsidP="00594FC6">
      <w:pPr>
        <w:pStyle w:val="af"/>
        <w:spacing w:after="0" w:line="360" w:lineRule="auto"/>
        <w:jc w:val="both"/>
        <w:rPr>
          <w:rFonts w:ascii="David" w:hAnsi="David" w:cs="David"/>
          <w:sz w:val="24"/>
          <w:szCs w:val="24"/>
        </w:rPr>
      </w:pPr>
    </w:p>
    <w:p w:rsidR="00420D14" w:rsidRDefault="00420D14" w:rsidP="00C16D9B">
      <w:pPr>
        <w:pStyle w:val="af"/>
        <w:numPr>
          <w:ilvl w:val="0"/>
          <w:numId w:val="2"/>
        </w:numPr>
        <w:spacing w:after="0" w:line="360" w:lineRule="auto"/>
        <w:jc w:val="both"/>
        <w:rPr>
          <w:rFonts w:ascii="David" w:hAnsi="David" w:cs="David"/>
          <w:sz w:val="24"/>
          <w:szCs w:val="24"/>
        </w:rPr>
      </w:pPr>
      <w:r>
        <w:rPr>
          <w:rFonts w:ascii="David" w:hAnsi="David" w:cs="David"/>
          <w:sz w:val="24"/>
          <w:szCs w:val="24"/>
          <w:rtl/>
        </w:rPr>
        <w:t>בנסיבות אלה, ההכרעה האם קיים שיתוף ספציפי בנכס כולו (המגרש והבית) אינה עניין של מה בכך, זאת לנוכח העמימות ביחס למבחנים ולגבולות של הלכה זו</w:t>
      </w:r>
      <w:r w:rsidR="00C16D9B">
        <w:rPr>
          <w:rFonts w:ascii="David" w:hAnsi="David" w:cs="David" w:hint="cs"/>
          <w:sz w:val="24"/>
          <w:szCs w:val="24"/>
          <w:rtl/>
        </w:rPr>
        <w:t xml:space="preserve"> [</w:t>
      </w:r>
      <w:r w:rsidR="00C16D9B" w:rsidRPr="00C16D9B">
        <w:rPr>
          <w:rFonts w:ascii="David" w:hAnsi="David" w:cs="David"/>
          <w:sz w:val="24"/>
          <w:szCs w:val="24"/>
          <w:rtl/>
        </w:rPr>
        <w:t>בע</w:t>
      </w:r>
      <w:r w:rsidR="00C16D9B">
        <w:rPr>
          <w:rFonts w:ascii="David" w:hAnsi="David" w:cs="David"/>
          <w:sz w:val="24"/>
          <w:szCs w:val="24"/>
          <w:rtl/>
        </w:rPr>
        <w:t xml:space="preserve">"מ 10734/06 </w:t>
      </w:r>
      <w:r w:rsidR="00C16D9B" w:rsidRPr="00C16D9B">
        <w:rPr>
          <w:rFonts w:ascii="David" w:hAnsi="David" w:cs="David"/>
          <w:b/>
          <w:bCs/>
          <w:sz w:val="24"/>
          <w:szCs w:val="24"/>
          <w:rtl/>
        </w:rPr>
        <w:t>פלוני נ' פלונית</w:t>
      </w:r>
      <w:r w:rsidR="00C16D9B">
        <w:rPr>
          <w:rFonts w:ascii="David" w:hAnsi="David" w:cs="David"/>
          <w:sz w:val="24"/>
          <w:szCs w:val="24"/>
          <w:rtl/>
        </w:rPr>
        <w:t xml:space="preserve"> (</w:t>
      </w:r>
      <w:r w:rsidR="00C16D9B">
        <w:rPr>
          <w:rFonts w:ascii="David" w:hAnsi="David" w:cs="David" w:hint="cs"/>
          <w:sz w:val="24"/>
          <w:szCs w:val="24"/>
          <w:rtl/>
        </w:rPr>
        <w:t>מאגרים משפטיים,</w:t>
      </w:r>
      <w:r w:rsidR="00C16D9B" w:rsidRPr="00C16D9B">
        <w:rPr>
          <w:rFonts w:ascii="David" w:hAnsi="David" w:cs="David"/>
          <w:sz w:val="24"/>
          <w:szCs w:val="24"/>
          <w:rtl/>
        </w:rPr>
        <w:t xml:space="preserve"> 14.03.2007)</w:t>
      </w:r>
      <w:r w:rsidR="00C16D9B">
        <w:rPr>
          <w:rFonts w:ascii="David" w:hAnsi="David" w:cs="David" w:hint="cs"/>
          <w:sz w:val="24"/>
          <w:szCs w:val="24"/>
          <w:rtl/>
        </w:rPr>
        <w:t>].</w:t>
      </w:r>
    </w:p>
    <w:p w:rsidR="00420D14" w:rsidRPr="00C16D9B" w:rsidRDefault="00420D14" w:rsidP="00594FC6">
      <w:pPr>
        <w:pStyle w:val="af"/>
        <w:spacing w:after="0" w:line="360" w:lineRule="auto"/>
        <w:jc w:val="both"/>
        <w:rPr>
          <w:rFonts w:ascii="David" w:hAnsi="David" w:cs="David"/>
          <w:sz w:val="24"/>
          <w:szCs w:val="24"/>
          <w:rtl/>
        </w:rPr>
      </w:pPr>
    </w:p>
    <w:p w:rsidR="00420D14" w:rsidRDefault="00420D14" w:rsidP="00C16D9B">
      <w:pPr>
        <w:pStyle w:val="af"/>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בפסיקה </w:t>
      </w:r>
      <w:r w:rsidR="007A46F4">
        <w:rPr>
          <w:rFonts w:ascii="David" w:hAnsi="David" w:cs="David" w:hint="cs"/>
          <w:sz w:val="24"/>
          <w:szCs w:val="24"/>
          <w:rtl/>
        </w:rPr>
        <w:t xml:space="preserve">(ראו: פס"ד של כב' השופט י. עמית בעניין אלמונית </w:t>
      </w:r>
      <w:r w:rsidR="00C16D9B">
        <w:rPr>
          <w:rFonts w:ascii="David" w:hAnsi="David" w:cs="David" w:hint="cs"/>
          <w:sz w:val="24"/>
          <w:szCs w:val="24"/>
          <w:rtl/>
        </w:rPr>
        <w:t>הנ"ל</w:t>
      </w:r>
      <w:r w:rsidR="007A46F4">
        <w:rPr>
          <w:rFonts w:ascii="David" w:hAnsi="David" w:cs="David" w:hint="cs"/>
          <w:sz w:val="24"/>
          <w:szCs w:val="24"/>
          <w:rtl/>
        </w:rPr>
        <w:t xml:space="preserve">) </w:t>
      </w:r>
      <w:r>
        <w:rPr>
          <w:rFonts w:ascii="David" w:hAnsi="David" w:cs="David"/>
          <w:sz w:val="24"/>
          <w:szCs w:val="24"/>
          <w:rtl/>
        </w:rPr>
        <w:t xml:space="preserve">מוצעת מערכת רחבה של מבחנים, שאינה מהווה רשימה סגורה לבחינת קיומה של כוונת שיתוף ספציפית, דוגמת סוג הכנס, האם מדובר בדירת מגורים או בנכס אחר, האם הדירה הובאה ע"י אחד מבני הזוג לנישואין, או נרכשה ע"י אחד מבני הזוג לאחר הנישואין, האם הדירה התקבלה בתקופת הנישואין מכוח ירושה או מתנה, שאז נדרשת מידה גדולה יותר של הוכחה, האם גם לבן הזוג השני יש דירת מגורים, או נכס חיצוני אחר שהביא עמו לנישואין ואשר נותר רשום על שמו, אורך התקופה בה הנכס היה רשום ע"ש אחד מבני הזוג ומס' השנים בהן התגוררו בני הזוג בנכס (ככל שהתקופה קצרה יותר, נדרשת מידה רבה יותר של הוכחה לשיתוף בדירה), אורך חיי הנישואין עד לקרע או עד לגירושין (ככל שתקופת הנישואין קצרה יותר, נדרשת מידה רבה יותר של הוכחה לשיתוף בדירה), האם ניטלה </w:t>
      </w:r>
      <w:r>
        <w:rPr>
          <w:rFonts w:ascii="David" w:hAnsi="David" w:cs="David"/>
          <w:sz w:val="24"/>
          <w:szCs w:val="24"/>
          <w:rtl/>
        </w:rPr>
        <w:lastRenderedPageBreak/>
        <w:t>הלוואה בגינה נרשמה משכנתא על הדירה ואשר שולמה לאורך השנים ע"י בני הזוג במשותף, האם בוצע שיפוץ מסיבי או תוספת בנייה מהותית שמומנה ע"י שני בני הזוג, התנהגותם של הצדדים, לרבות מצגים שהוצגו האחד בפני האחר</w:t>
      </w:r>
      <w:r w:rsidR="00E713B4">
        <w:rPr>
          <w:rFonts w:ascii="David" w:hAnsi="David" w:cs="David" w:hint="cs"/>
          <w:sz w:val="24"/>
          <w:szCs w:val="24"/>
          <w:rtl/>
        </w:rPr>
        <w:t xml:space="preserve"> (ראו </w:t>
      </w:r>
      <w:r>
        <w:rPr>
          <w:rFonts w:ascii="David" w:hAnsi="David" w:cs="David"/>
          <w:sz w:val="24"/>
          <w:szCs w:val="24"/>
          <w:rtl/>
        </w:rPr>
        <w:t xml:space="preserve">. </w:t>
      </w:r>
    </w:p>
    <w:p w:rsidR="00420D14" w:rsidRDefault="00420D14" w:rsidP="00594FC6">
      <w:pPr>
        <w:pStyle w:val="af"/>
        <w:spacing w:after="0" w:line="360" w:lineRule="auto"/>
        <w:jc w:val="both"/>
        <w:rPr>
          <w:rFonts w:ascii="David" w:hAnsi="David" w:cs="David"/>
          <w:sz w:val="24"/>
          <w:szCs w:val="24"/>
        </w:rPr>
      </w:pPr>
    </w:p>
    <w:p w:rsidR="00420D14" w:rsidRDefault="00420D14" w:rsidP="00594FC6">
      <w:pPr>
        <w:pStyle w:val="af"/>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אזכיר בהקשר זה, </w:t>
      </w:r>
      <w:r w:rsidR="00C16D9B">
        <w:rPr>
          <w:rFonts w:ascii="David" w:hAnsi="David" w:cs="David" w:hint="cs"/>
          <w:sz w:val="24"/>
          <w:szCs w:val="24"/>
          <w:rtl/>
        </w:rPr>
        <w:t xml:space="preserve">גם </w:t>
      </w:r>
      <w:r>
        <w:rPr>
          <w:rFonts w:ascii="David" w:hAnsi="David" w:cs="David"/>
          <w:sz w:val="24"/>
          <w:szCs w:val="24"/>
          <w:rtl/>
        </w:rPr>
        <w:t xml:space="preserve">את הדברים שכתב כב' הנשיא, השופט מאיר שמגר, בע"א 806/93 </w:t>
      </w:r>
      <w:r>
        <w:rPr>
          <w:rFonts w:ascii="David" w:hAnsi="David" w:cs="David"/>
          <w:b/>
          <w:bCs/>
          <w:sz w:val="24"/>
          <w:szCs w:val="24"/>
          <w:rtl/>
        </w:rPr>
        <w:t>הדרי נ' הדרי</w:t>
      </w:r>
      <w:r>
        <w:rPr>
          <w:rFonts w:ascii="David" w:hAnsi="David" w:cs="David"/>
          <w:sz w:val="24"/>
          <w:szCs w:val="24"/>
          <w:rtl/>
        </w:rPr>
        <w:t>, פ"ד מח(3) 685, בפסקה 6 (להלן- "</w:t>
      </w:r>
      <w:r>
        <w:rPr>
          <w:rFonts w:ascii="David" w:hAnsi="David" w:cs="David"/>
          <w:b/>
          <w:bCs/>
          <w:sz w:val="24"/>
          <w:szCs w:val="24"/>
          <w:rtl/>
        </w:rPr>
        <w:t>פרשת הדרי</w:t>
      </w:r>
      <w:r>
        <w:rPr>
          <w:rFonts w:ascii="David" w:hAnsi="David" w:cs="David"/>
          <w:sz w:val="24"/>
          <w:szCs w:val="24"/>
          <w:rtl/>
        </w:rPr>
        <w:t>"):</w:t>
      </w:r>
    </w:p>
    <w:p w:rsidR="00420D14" w:rsidRDefault="00420D14" w:rsidP="00594FC6">
      <w:pPr>
        <w:pStyle w:val="af"/>
        <w:spacing w:after="0" w:line="360" w:lineRule="auto"/>
        <w:jc w:val="both"/>
        <w:rPr>
          <w:rFonts w:ascii="David" w:hAnsi="David" w:cs="David"/>
          <w:sz w:val="24"/>
          <w:szCs w:val="24"/>
        </w:rPr>
      </w:pPr>
    </w:p>
    <w:p w:rsidR="00420D14" w:rsidRDefault="00420D14" w:rsidP="00594FC6">
      <w:pPr>
        <w:pStyle w:val="af"/>
        <w:spacing w:after="0" w:line="360" w:lineRule="auto"/>
        <w:ind w:left="1440"/>
        <w:jc w:val="both"/>
        <w:rPr>
          <w:rFonts w:ascii="David" w:hAnsi="David" w:cs="David"/>
          <w:i/>
          <w:iCs/>
          <w:sz w:val="24"/>
          <w:szCs w:val="24"/>
        </w:rPr>
      </w:pPr>
      <w:r>
        <w:rPr>
          <w:rFonts w:ascii="David" w:hAnsi="David" w:cs="David"/>
          <w:sz w:val="24"/>
          <w:szCs w:val="24"/>
          <w:rtl/>
        </w:rPr>
        <w:t>"</w:t>
      </w:r>
      <w:r>
        <w:rPr>
          <w:rFonts w:ascii="David" w:hAnsi="David" w:cs="David"/>
          <w:i/>
          <w:iCs/>
          <w:sz w:val="24"/>
          <w:szCs w:val="24"/>
          <w:rtl/>
        </w:rPr>
        <w:t xml:space="preserve">עצם החיים במשך תקופה ארוכה תחת קורת גג משותפת, אורח החיים שהתאפיין בשיתוף בכל הנוגע לנכסי המשפחה האחרים (מכונית, חשבונות בנק), השקעת מאמץ משותף ומשאבים משותפים באחזקת הנכס ופיתוחו במשך שנות המגורים הרבות בו – כל אלה גוברים על העובדה – הניצבת לעצמה – כי בתחילת חיי הנישואין נפלה עיקר המעמסה ברכישת הדירה על אחד מבני הזוג. </w:t>
      </w:r>
    </w:p>
    <w:p w:rsidR="00420D14" w:rsidRDefault="00420D14" w:rsidP="00594FC6">
      <w:pPr>
        <w:spacing w:line="360" w:lineRule="auto"/>
        <w:ind w:left="1440"/>
        <w:jc w:val="both"/>
        <w:rPr>
          <w:rFonts w:ascii="David" w:hAnsi="David"/>
          <w:i/>
          <w:iCs/>
        </w:rPr>
      </w:pPr>
      <w:r>
        <w:rPr>
          <w:rFonts w:ascii="David" w:hAnsi="David"/>
          <w:i/>
          <w:iCs/>
          <w:rtl/>
        </w:rPr>
        <w:t xml:space="preserve">בנסיבות כגון אלה שבפנינו, היינו נסיבות של נשואים ארוכים במשך עשרות שנים בהן מקיימים שני בני הזוג את המשק המשפחתי במאמץ משותף, בין על ידי עבודה בבית ובין על ידי עבודת חוץ, מטשטשים הגבולות ומתערבבים המשאבים. חזקת השיתוף איננה פרי של אירוע נקודתי אלא עולה מתוך תהליך שביטויו בחיים המשותפים ובמאמץ המשותף, וככל שמשך הנישואין מתארך, הופכת טענה מאוחרת בדבר המשך קיומה של הפרדה, למלאכותית יותר ולבלתי אמינה יותר. כאשר בני הזוג מקיימים מאמץ משותף כל אחד בתחומו וכל משאביהם משותפים, הופך במשך הזמן גם נכס שלא נרכש בחלקים כספיים שווים, למשותף; הרכוש המשפחתי משתלב ומתערבב ואחרי עשרות שנים אין מסובבים את הגלגל אחורה כדי לחלק רכוש לפי ההשקעה הבסיסית במועד רחוק בעבר. אינני מתעלם מן המרכיב ההסכמי, השלוב מכללא, בחזקת השיתוף. אולם, מקובל עלינו כי הסכם יכול שייווצר בדרך ההתנהגות. חזקת השיתוף היא ביטוי לאורח החיים הבין אישי הנוצר לפי תפיסותינו ביחסים בין בני זוג המקיימים משק בית משותף ומשלבים מאמציהם לכדי מערכת מאוחדת. </w:t>
      </w:r>
    </w:p>
    <w:p w:rsidR="00420D14" w:rsidRDefault="00420D14" w:rsidP="00594FC6">
      <w:pPr>
        <w:pStyle w:val="af"/>
        <w:spacing w:after="0" w:line="360" w:lineRule="auto"/>
        <w:ind w:left="1440"/>
        <w:jc w:val="both"/>
        <w:rPr>
          <w:rFonts w:ascii="David" w:hAnsi="David" w:cs="David"/>
          <w:sz w:val="24"/>
          <w:szCs w:val="24"/>
          <w:rtl/>
        </w:rPr>
      </w:pPr>
      <w:r>
        <w:rPr>
          <w:rFonts w:ascii="David" w:hAnsi="David" w:cs="David"/>
          <w:i/>
          <w:iCs/>
          <w:sz w:val="24"/>
          <w:szCs w:val="24"/>
          <w:rtl/>
        </w:rPr>
        <w:lastRenderedPageBreak/>
        <w:t>כאמור, ברבות השנים, נעלמים תחומי ההפרדה, והנכסים – יהא מקורם אשר יהא – הופכים 'לבשר אחד'</w:t>
      </w:r>
      <w:r>
        <w:rPr>
          <w:rFonts w:ascii="David" w:hAnsi="David" w:cs="David"/>
          <w:sz w:val="24"/>
          <w:szCs w:val="24"/>
          <w:rtl/>
        </w:rPr>
        <w:t>".</w:t>
      </w:r>
    </w:p>
    <w:p w:rsidR="00420D14" w:rsidRDefault="00420D14" w:rsidP="00594FC6">
      <w:pPr>
        <w:pStyle w:val="af"/>
        <w:spacing w:after="0" w:line="360" w:lineRule="auto"/>
        <w:jc w:val="both"/>
        <w:rPr>
          <w:rFonts w:ascii="David" w:hAnsi="David" w:cs="David"/>
          <w:sz w:val="24"/>
          <w:szCs w:val="24"/>
          <w:rtl/>
        </w:rPr>
      </w:pPr>
    </w:p>
    <w:p w:rsidR="00420D14" w:rsidRDefault="00420D14" w:rsidP="00C16D9B">
      <w:pPr>
        <w:pStyle w:val="af"/>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על אף האמור, על פי דין, המבחנים </w:t>
      </w:r>
      <w:r w:rsidR="00C16D9B">
        <w:rPr>
          <w:rFonts w:ascii="David" w:hAnsi="David" w:cs="David" w:hint="cs"/>
          <w:sz w:val="24"/>
          <w:szCs w:val="24"/>
          <w:rtl/>
        </w:rPr>
        <w:t>שפורטו לעיל</w:t>
      </w:r>
      <w:r>
        <w:rPr>
          <w:rFonts w:ascii="David" w:hAnsi="David" w:cs="David"/>
          <w:sz w:val="24"/>
          <w:szCs w:val="24"/>
          <w:rtl/>
        </w:rPr>
        <w:t>, אינם חד משמעיים וסגורים, ו"</w:t>
      </w:r>
      <w:r>
        <w:rPr>
          <w:rFonts w:ascii="David" w:hAnsi="David" w:cs="David"/>
          <w:b/>
          <w:bCs/>
          <w:i/>
          <w:iCs/>
          <w:sz w:val="24"/>
          <w:szCs w:val="24"/>
          <w:rtl/>
        </w:rPr>
        <w:t>אין לו לדיין אלא מה שרואות עיניו</w:t>
      </w:r>
      <w:r>
        <w:rPr>
          <w:rFonts w:ascii="David" w:hAnsi="David" w:cs="David"/>
          <w:sz w:val="24"/>
          <w:szCs w:val="24"/>
          <w:rtl/>
        </w:rPr>
        <w:t xml:space="preserve">" (סנהדרין, ו,ב). </w:t>
      </w:r>
    </w:p>
    <w:p w:rsidR="00420D14" w:rsidRDefault="00420D14" w:rsidP="00594FC6">
      <w:pPr>
        <w:spacing w:line="360" w:lineRule="auto"/>
        <w:jc w:val="both"/>
        <w:rPr>
          <w:rFonts w:ascii="David" w:hAnsi="David"/>
          <w:rtl/>
        </w:rPr>
      </w:pPr>
    </w:p>
    <w:p w:rsidR="00420D14" w:rsidRDefault="00420D14" w:rsidP="00594FC6">
      <w:pPr>
        <w:spacing w:line="360" w:lineRule="auto"/>
        <w:ind w:firstLine="360"/>
        <w:jc w:val="both"/>
        <w:rPr>
          <w:rFonts w:ascii="David" w:hAnsi="David"/>
          <w:b/>
          <w:bCs/>
          <w:u w:val="single"/>
          <w:rtl/>
        </w:rPr>
      </w:pPr>
      <w:r>
        <w:rPr>
          <w:rFonts w:ascii="David" w:hAnsi="David"/>
          <w:b/>
          <w:bCs/>
          <w:u w:val="single"/>
          <w:rtl/>
        </w:rPr>
        <w:t>ומן הכלל אל הפרט:</w:t>
      </w:r>
    </w:p>
    <w:p w:rsidR="00420D14" w:rsidRDefault="00420D14" w:rsidP="00594FC6">
      <w:pPr>
        <w:pStyle w:val="af"/>
        <w:numPr>
          <w:ilvl w:val="0"/>
          <w:numId w:val="2"/>
        </w:numPr>
        <w:spacing w:after="0" w:line="360" w:lineRule="auto"/>
        <w:jc w:val="both"/>
        <w:rPr>
          <w:rFonts w:ascii="David" w:hAnsi="David" w:cs="David"/>
          <w:sz w:val="24"/>
          <w:szCs w:val="24"/>
          <w:rtl/>
        </w:rPr>
      </w:pPr>
      <w:r>
        <w:rPr>
          <w:rFonts w:ascii="David" w:hAnsi="David" w:cs="David"/>
          <w:sz w:val="24"/>
          <w:szCs w:val="24"/>
          <w:rtl/>
        </w:rPr>
        <w:t>הצדדים חלוקים ביחס לזכויות הבעלות בבית המגורים, הרשום על שם הנתבע.</w:t>
      </w:r>
    </w:p>
    <w:p w:rsidR="00420D14" w:rsidRDefault="00420D14" w:rsidP="00594FC6">
      <w:pPr>
        <w:pStyle w:val="af"/>
        <w:spacing w:after="0" w:line="360" w:lineRule="auto"/>
        <w:jc w:val="both"/>
        <w:rPr>
          <w:rFonts w:ascii="David" w:hAnsi="David" w:cs="David"/>
          <w:sz w:val="24"/>
          <w:szCs w:val="24"/>
        </w:rPr>
      </w:pPr>
    </w:p>
    <w:p w:rsidR="00420D14" w:rsidRDefault="00420D14" w:rsidP="001C39D8">
      <w:pPr>
        <w:pStyle w:val="af"/>
        <w:numPr>
          <w:ilvl w:val="0"/>
          <w:numId w:val="2"/>
        </w:numPr>
        <w:spacing w:after="0" w:line="360" w:lineRule="auto"/>
        <w:jc w:val="both"/>
        <w:rPr>
          <w:rFonts w:ascii="David" w:hAnsi="David" w:cs="David"/>
          <w:sz w:val="24"/>
          <w:szCs w:val="24"/>
        </w:rPr>
      </w:pPr>
      <w:r>
        <w:rPr>
          <w:rFonts w:ascii="David" w:hAnsi="David" w:cs="David"/>
          <w:sz w:val="24"/>
          <w:szCs w:val="24"/>
          <w:rtl/>
        </w:rPr>
        <w:t xml:space="preserve">לטענת התובעת, הסיבה לאי רישום הנכס ע"ש שני הצדדים היא סירובו של הנתבע, תוך התחייבות כי אין צורך בכך, שכן מדובר בנכס שממילא שייך לשני הצדדים, ואילו לטענת הנתבע הטעם באי רישום הנכס ע"ש שני הצדדים הוא בהסכמה כי המגרש שייך לו בלבד ובעת פירוק השיתוף בו, יהיה צורך לקזז את שוויו. </w:t>
      </w:r>
    </w:p>
    <w:p w:rsidR="00420D14" w:rsidRPr="001C39D8" w:rsidRDefault="00420D14" w:rsidP="00594FC6">
      <w:pPr>
        <w:spacing w:line="360" w:lineRule="auto"/>
        <w:jc w:val="both"/>
        <w:rPr>
          <w:rFonts w:ascii="David" w:hAnsi="David"/>
          <w:rtl/>
        </w:rPr>
      </w:pPr>
    </w:p>
    <w:p w:rsidR="00420D14" w:rsidRDefault="00420D14" w:rsidP="001C39D8">
      <w:pPr>
        <w:pStyle w:val="af"/>
        <w:numPr>
          <w:ilvl w:val="0"/>
          <w:numId w:val="2"/>
        </w:numPr>
        <w:spacing w:after="0" w:line="360" w:lineRule="auto"/>
        <w:jc w:val="both"/>
        <w:rPr>
          <w:rFonts w:ascii="David" w:hAnsi="David" w:cs="David"/>
          <w:sz w:val="24"/>
          <w:szCs w:val="24"/>
        </w:rPr>
      </w:pPr>
      <w:r w:rsidRPr="00B5606D">
        <w:rPr>
          <w:rFonts w:ascii="David" w:hAnsi="David" w:cs="David"/>
          <w:sz w:val="24"/>
          <w:szCs w:val="24"/>
          <w:rtl/>
        </w:rPr>
        <w:t>מ</w:t>
      </w:r>
      <w:r w:rsidR="00FE1608" w:rsidRPr="00B5606D">
        <w:rPr>
          <w:rFonts w:ascii="David" w:hAnsi="David" w:cs="David" w:hint="cs"/>
          <w:sz w:val="24"/>
          <w:szCs w:val="24"/>
          <w:rtl/>
        </w:rPr>
        <w:t>ן ה</w:t>
      </w:r>
      <w:r w:rsidRPr="00B5606D">
        <w:rPr>
          <w:rFonts w:ascii="David" w:hAnsi="David" w:cs="David"/>
          <w:sz w:val="24"/>
          <w:szCs w:val="24"/>
          <w:rtl/>
        </w:rPr>
        <w:t xml:space="preserve">בחינה </w:t>
      </w:r>
      <w:r w:rsidR="00FE1608" w:rsidRPr="00B5606D">
        <w:rPr>
          <w:rFonts w:ascii="David" w:hAnsi="David" w:cs="David" w:hint="cs"/>
          <w:sz w:val="24"/>
          <w:szCs w:val="24"/>
          <w:rtl/>
        </w:rPr>
        <w:t>ה</w:t>
      </w:r>
      <w:r w:rsidRPr="00B5606D">
        <w:rPr>
          <w:rFonts w:ascii="David" w:hAnsi="David" w:cs="David"/>
          <w:sz w:val="24"/>
          <w:szCs w:val="24"/>
          <w:rtl/>
        </w:rPr>
        <w:t xml:space="preserve">עובדתית, אין מחלוקת כי הנתבע התקשר עם מושב </w:t>
      </w:r>
      <w:r w:rsidR="00F90DC4">
        <w:rPr>
          <w:rFonts w:ascii="David" w:hAnsi="David" w:cs="David"/>
          <w:sz w:val="24"/>
          <w:szCs w:val="24"/>
          <w:rtl/>
        </w:rPr>
        <w:t>...</w:t>
      </w:r>
      <w:r w:rsidRPr="00B5606D">
        <w:rPr>
          <w:rFonts w:ascii="David" w:hAnsi="David" w:cs="David"/>
          <w:sz w:val="24"/>
          <w:szCs w:val="24"/>
          <w:rtl/>
        </w:rPr>
        <w:t xml:space="preserve"> בהסכם לרכישת</w:t>
      </w:r>
      <w:r>
        <w:rPr>
          <w:rFonts w:ascii="David" w:hAnsi="David" w:cs="David"/>
          <w:sz w:val="24"/>
          <w:szCs w:val="24"/>
          <w:rtl/>
        </w:rPr>
        <w:t xml:space="preserve"> המגרש ביום 20.12.2009, </w:t>
      </w:r>
      <w:r>
        <w:rPr>
          <w:rFonts w:ascii="David" w:hAnsi="David" w:cs="David"/>
          <w:b/>
          <w:bCs/>
          <w:sz w:val="24"/>
          <w:szCs w:val="24"/>
          <w:rtl/>
        </w:rPr>
        <w:t>כמעט שנתיים לפני מועד הנישואין</w:t>
      </w:r>
      <w:r>
        <w:rPr>
          <w:rFonts w:ascii="David" w:hAnsi="David" w:cs="David"/>
          <w:sz w:val="24"/>
          <w:szCs w:val="24"/>
          <w:rtl/>
        </w:rPr>
        <w:t xml:space="preserve"> ובמועד זה שילם הנתבע סך של כ- 117,000 ₪ למושב וכן תשלום בסך 50,000 ₪ לבעלי הזכויות; ביום 18.08.2010 שילם הנתבע סך נוסף של כ- 166,000 ₪ וביום 12.12.2010 סך נוסף של כ-56,000 ₪ עבור דמי היוון</w:t>
      </w:r>
      <w:r w:rsidR="009B42C8">
        <w:rPr>
          <w:rFonts w:ascii="David" w:hAnsi="David" w:cs="David" w:hint="cs"/>
          <w:sz w:val="24"/>
          <w:szCs w:val="24"/>
          <w:rtl/>
        </w:rPr>
        <w:t>,</w:t>
      </w:r>
      <w:r>
        <w:rPr>
          <w:rFonts w:ascii="David" w:hAnsi="David" w:cs="David"/>
          <w:sz w:val="24"/>
          <w:szCs w:val="24"/>
          <w:rtl/>
        </w:rPr>
        <w:t xml:space="preserve"> זאת גם כן בטר</w:t>
      </w:r>
      <w:r w:rsidR="009B42C8">
        <w:rPr>
          <w:rFonts w:ascii="David" w:hAnsi="David" w:cs="David"/>
          <w:sz w:val="24"/>
          <w:szCs w:val="24"/>
          <w:rtl/>
        </w:rPr>
        <w:t xml:space="preserve">ם מועד הנישואין, ולא נסתרה טענת </w:t>
      </w:r>
      <w:r>
        <w:rPr>
          <w:rFonts w:ascii="David" w:hAnsi="David" w:cs="David"/>
          <w:sz w:val="24"/>
          <w:szCs w:val="24"/>
          <w:rtl/>
        </w:rPr>
        <w:t>הנתבע כי התמורה כולה שולמה מכספים אישיים שלו (ודומה שאף לא נטען אחרת</w:t>
      </w:r>
      <w:r w:rsidR="001C39D8">
        <w:rPr>
          <w:rFonts w:ascii="David" w:hAnsi="David" w:cs="David" w:hint="cs"/>
          <w:sz w:val="24"/>
          <w:szCs w:val="24"/>
          <w:rtl/>
        </w:rPr>
        <w:t xml:space="preserve">, זאת על אף טענת התובעת בעדותה כי יחסי הצדדים לא </w:t>
      </w:r>
      <w:r w:rsidR="009B42C8">
        <w:rPr>
          <w:rFonts w:ascii="David" w:hAnsi="David" w:cs="David" w:hint="cs"/>
          <w:sz w:val="24"/>
          <w:szCs w:val="24"/>
          <w:rtl/>
        </w:rPr>
        <w:t>יצרו הפרדה</w:t>
      </w:r>
      <w:r w:rsidR="001C39D8">
        <w:rPr>
          <w:rFonts w:ascii="David" w:hAnsi="David" w:cs="David" w:hint="cs"/>
          <w:sz w:val="24"/>
          <w:szCs w:val="24"/>
          <w:rtl/>
        </w:rPr>
        <w:t xml:space="preserve"> בין כספיו האישיים של הנתבע</w:t>
      </w:r>
      <w:r w:rsidR="009B42C8">
        <w:rPr>
          <w:rFonts w:ascii="David" w:hAnsi="David" w:cs="David" w:hint="cs"/>
          <w:sz w:val="24"/>
          <w:szCs w:val="24"/>
          <w:rtl/>
        </w:rPr>
        <w:t xml:space="preserve"> לזכויותיה שלה</w:t>
      </w:r>
      <w:r>
        <w:rPr>
          <w:rFonts w:ascii="David" w:hAnsi="David" w:cs="David"/>
          <w:sz w:val="24"/>
          <w:szCs w:val="24"/>
          <w:rtl/>
        </w:rPr>
        <w:t xml:space="preserve">). </w:t>
      </w:r>
    </w:p>
    <w:p w:rsidR="00420D14" w:rsidRPr="009B42C8" w:rsidRDefault="00420D14" w:rsidP="00594FC6">
      <w:pPr>
        <w:pStyle w:val="af"/>
        <w:spacing w:after="0" w:line="360" w:lineRule="auto"/>
        <w:jc w:val="both"/>
        <w:rPr>
          <w:rFonts w:ascii="David" w:hAnsi="David" w:cs="David"/>
          <w:sz w:val="24"/>
          <w:szCs w:val="24"/>
        </w:rPr>
      </w:pPr>
    </w:p>
    <w:p w:rsidR="00420D14" w:rsidRDefault="00420D14" w:rsidP="00594FC6">
      <w:pPr>
        <w:pStyle w:val="af"/>
        <w:spacing w:after="0" w:line="360" w:lineRule="auto"/>
        <w:jc w:val="both"/>
        <w:rPr>
          <w:rFonts w:ascii="David" w:hAnsi="David" w:cs="David"/>
          <w:sz w:val="24"/>
          <w:szCs w:val="24"/>
          <w:rtl/>
        </w:rPr>
      </w:pPr>
      <w:r>
        <w:rPr>
          <w:rFonts w:ascii="David" w:hAnsi="David" w:cs="David"/>
          <w:sz w:val="24"/>
          <w:szCs w:val="24"/>
          <w:rtl/>
        </w:rPr>
        <w:lastRenderedPageBreak/>
        <w:t xml:space="preserve">על פי המתועד, </w:t>
      </w:r>
      <w:r w:rsidRPr="009B42C8">
        <w:rPr>
          <w:rFonts w:ascii="David" w:hAnsi="David" w:cs="David"/>
          <w:b/>
          <w:bCs/>
          <w:sz w:val="24"/>
          <w:szCs w:val="24"/>
          <w:rtl/>
        </w:rPr>
        <w:t>בין התאריכים 20.12.2009  ל- 12.12.2010 שילם הנתבע כ- 613,431 ₪ לצורך מימון רכישת המגרש וכל הנלווה לו</w:t>
      </w:r>
      <w:r>
        <w:rPr>
          <w:rFonts w:ascii="David" w:hAnsi="David" w:cs="David"/>
          <w:sz w:val="24"/>
          <w:szCs w:val="24"/>
          <w:rtl/>
        </w:rPr>
        <w:t xml:space="preserve"> [(לרבות דמי היוון ותשלום לבעלי</w:t>
      </w:r>
      <w:r w:rsidR="009B42C8">
        <w:rPr>
          <w:rFonts w:ascii="David" w:hAnsi="David" w:cs="David" w:hint="cs"/>
          <w:sz w:val="24"/>
          <w:szCs w:val="24"/>
          <w:rtl/>
        </w:rPr>
        <w:t>ם הקודמים של</w:t>
      </w:r>
      <w:r>
        <w:rPr>
          <w:rFonts w:ascii="David" w:hAnsi="David" w:cs="David"/>
          <w:sz w:val="24"/>
          <w:szCs w:val="24"/>
          <w:rtl/>
        </w:rPr>
        <w:t xml:space="preserve"> הזכויות) ראו: סע' 84 לתצהיר הנתבע].</w:t>
      </w:r>
    </w:p>
    <w:p w:rsidR="00420D14" w:rsidRDefault="00420D14" w:rsidP="00594FC6">
      <w:pPr>
        <w:pStyle w:val="af"/>
        <w:spacing w:after="0" w:line="360" w:lineRule="auto"/>
        <w:jc w:val="both"/>
        <w:rPr>
          <w:rFonts w:ascii="David" w:hAnsi="David" w:cs="David"/>
          <w:sz w:val="24"/>
          <w:szCs w:val="24"/>
          <w:rtl/>
        </w:rPr>
      </w:pPr>
    </w:p>
    <w:p w:rsidR="00420D14" w:rsidRDefault="00420D14" w:rsidP="00594FC6">
      <w:pPr>
        <w:pStyle w:val="af"/>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כאמור, ביום 03.06.2011, </w:t>
      </w:r>
      <w:r>
        <w:rPr>
          <w:rFonts w:ascii="David" w:hAnsi="David" w:cs="David"/>
          <w:b/>
          <w:bCs/>
          <w:sz w:val="24"/>
          <w:szCs w:val="24"/>
          <w:rtl/>
        </w:rPr>
        <w:t>כחצי שנה לפני מועד הנישואין</w:t>
      </w:r>
      <w:r>
        <w:rPr>
          <w:rFonts w:ascii="David" w:hAnsi="David" w:cs="David"/>
          <w:sz w:val="24"/>
          <w:szCs w:val="24"/>
          <w:rtl/>
        </w:rPr>
        <w:t xml:space="preserve">, חתם הנתבע על חוזה פיתוח מול רמ"י. </w:t>
      </w:r>
    </w:p>
    <w:p w:rsidR="00420D14" w:rsidRDefault="00420D14" w:rsidP="00594FC6">
      <w:pPr>
        <w:pStyle w:val="af"/>
        <w:spacing w:after="0" w:line="360" w:lineRule="auto"/>
        <w:jc w:val="both"/>
        <w:rPr>
          <w:rFonts w:ascii="David" w:hAnsi="David" w:cs="David"/>
          <w:sz w:val="24"/>
          <w:szCs w:val="24"/>
          <w:rtl/>
        </w:rPr>
      </w:pPr>
    </w:p>
    <w:p w:rsidR="00420D14" w:rsidRDefault="00420D14" w:rsidP="00594FC6">
      <w:pPr>
        <w:pStyle w:val="af"/>
        <w:numPr>
          <w:ilvl w:val="0"/>
          <w:numId w:val="2"/>
        </w:numPr>
        <w:spacing w:after="0" w:line="360" w:lineRule="auto"/>
        <w:jc w:val="both"/>
        <w:rPr>
          <w:rFonts w:ascii="David" w:hAnsi="David" w:cs="David"/>
          <w:sz w:val="24"/>
          <w:szCs w:val="24"/>
          <w:rtl/>
        </w:rPr>
      </w:pPr>
      <w:r>
        <w:rPr>
          <w:rFonts w:ascii="David" w:hAnsi="David" w:cs="David"/>
          <w:sz w:val="24"/>
          <w:szCs w:val="24"/>
          <w:rtl/>
        </w:rPr>
        <w:t>ביום 10.10.2013 התקבל היתר בנייה מהוועדה המקומית, כאשר זה נושא את שמו של הנתבע בלבד וזאת הגם שהצדדים נישאו זה לזו כשנתיים קודם לכן.</w:t>
      </w:r>
    </w:p>
    <w:p w:rsidR="00420D14" w:rsidRDefault="00420D14" w:rsidP="00594FC6">
      <w:pPr>
        <w:pStyle w:val="af"/>
        <w:spacing w:after="0" w:line="360" w:lineRule="auto"/>
        <w:jc w:val="both"/>
        <w:rPr>
          <w:rFonts w:ascii="David" w:hAnsi="David" w:cs="David"/>
          <w:sz w:val="24"/>
          <w:szCs w:val="24"/>
          <w:rtl/>
        </w:rPr>
      </w:pPr>
    </w:p>
    <w:p w:rsidR="00420D14" w:rsidRDefault="00420D14" w:rsidP="00594FC6">
      <w:pPr>
        <w:pStyle w:val="af"/>
        <w:numPr>
          <w:ilvl w:val="0"/>
          <w:numId w:val="2"/>
        </w:numPr>
        <w:spacing w:after="0" w:line="360" w:lineRule="auto"/>
        <w:jc w:val="both"/>
        <w:rPr>
          <w:rFonts w:ascii="David" w:hAnsi="David" w:cs="David"/>
          <w:sz w:val="24"/>
          <w:szCs w:val="24"/>
          <w:rtl/>
        </w:rPr>
      </w:pPr>
      <w:r>
        <w:rPr>
          <w:rFonts w:ascii="David" w:hAnsi="David" w:cs="David"/>
          <w:sz w:val="24"/>
          <w:szCs w:val="24"/>
          <w:rtl/>
        </w:rPr>
        <w:t>ביום 05.11.2013, ח</w:t>
      </w:r>
      <w:r w:rsidR="009B42C8">
        <w:rPr>
          <w:rFonts w:ascii="David" w:hAnsi="David" w:cs="David"/>
          <w:sz w:val="24"/>
          <w:szCs w:val="24"/>
          <w:rtl/>
        </w:rPr>
        <w:t>תמו הצדדים על הסכם הלווא</w:t>
      </w:r>
      <w:r w:rsidR="009B42C8">
        <w:rPr>
          <w:rFonts w:ascii="David" w:hAnsi="David" w:cs="David" w:hint="cs"/>
          <w:sz w:val="24"/>
          <w:szCs w:val="24"/>
          <w:rtl/>
        </w:rPr>
        <w:t>ת</w:t>
      </w:r>
      <w:r>
        <w:rPr>
          <w:rFonts w:ascii="David" w:hAnsi="David" w:cs="David"/>
          <w:sz w:val="24"/>
          <w:szCs w:val="24"/>
          <w:rtl/>
        </w:rPr>
        <w:t xml:space="preserve"> משכנתא בסכום של 1,084,000 ₪ והחלו בבניית הבית.</w:t>
      </w:r>
    </w:p>
    <w:p w:rsidR="00420D14" w:rsidRDefault="00420D14" w:rsidP="00594FC6">
      <w:pPr>
        <w:pStyle w:val="af"/>
        <w:spacing w:after="0" w:line="360" w:lineRule="auto"/>
        <w:jc w:val="both"/>
        <w:rPr>
          <w:rFonts w:ascii="David" w:hAnsi="David" w:cs="David"/>
          <w:sz w:val="24"/>
          <w:szCs w:val="24"/>
        </w:rPr>
      </w:pPr>
    </w:p>
    <w:p w:rsidR="00420D14" w:rsidRDefault="00BF6F58" w:rsidP="00BF6F58">
      <w:pPr>
        <w:pStyle w:val="af"/>
        <w:numPr>
          <w:ilvl w:val="0"/>
          <w:numId w:val="2"/>
        </w:numPr>
        <w:spacing w:after="0" w:line="360" w:lineRule="auto"/>
        <w:jc w:val="both"/>
        <w:rPr>
          <w:rFonts w:ascii="David" w:hAnsi="David" w:cs="David"/>
          <w:sz w:val="24"/>
          <w:szCs w:val="24"/>
          <w:rtl/>
        </w:rPr>
      </w:pPr>
      <w:r>
        <w:rPr>
          <w:rFonts w:ascii="David" w:hAnsi="David" w:cs="David" w:hint="cs"/>
          <w:sz w:val="24"/>
          <w:szCs w:val="24"/>
          <w:rtl/>
        </w:rPr>
        <w:t>לאחר שבחנתי את המסכת הראייתית והעובדתית, מצאתי כי בעת רכישת</w:t>
      </w:r>
      <w:r w:rsidR="00420D14">
        <w:rPr>
          <w:rFonts w:ascii="David" w:hAnsi="David" w:cs="David"/>
          <w:sz w:val="24"/>
          <w:szCs w:val="24"/>
          <w:rtl/>
        </w:rPr>
        <w:t xml:space="preserve"> המגרש</w:t>
      </w:r>
      <w:r>
        <w:rPr>
          <w:rFonts w:ascii="David" w:hAnsi="David" w:cs="David" w:hint="cs"/>
          <w:sz w:val="24"/>
          <w:szCs w:val="24"/>
          <w:rtl/>
        </w:rPr>
        <w:t>,</w:t>
      </w:r>
      <w:r w:rsidR="00420D14">
        <w:rPr>
          <w:rFonts w:ascii="David" w:hAnsi="David" w:cs="David"/>
          <w:sz w:val="24"/>
          <w:szCs w:val="24"/>
          <w:rtl/>
        </w:rPr>
        <w:t xml:space="preserve"> </w:t>
      </w:r>
      <w:r w:rsidR="00420D14" w:rsidRPr="00BF6F58">
        <w:rPr>
          <w:rFonts w:ascii="David" w:hAnsi="David" w:cs="David"/>
          <w:b/>
          <w:bCs/>
          <w:sz w:val="24"/>
          <w:szCs w:val="24"/>
          <w:rtl/>
        </w:rPr>
        <w:t>אין כל אינדיקציה</w:t>
      </w:r>
      <w:r w:rsidR="00420D14">
        <w:rPr>
          <w:rFonts w:ascii="David" w:hAnsi="David" w:cs="David"/>
          <w:sz w:val="24"/>
          <w:szCs w:val="24"/>
          <w:rtl/>
        </w:rPr>
        <w:t xml:space="preserve"> המאשרת טענת התובעת</w:t>
      </w:r>
      <w:r>
        <w:rPr>
          <w:rFonts w:ascii="David" w:hAnsi="David" w:cs="David" w:hint="cs"/>
          <w:sz w:val="24"/>
          <w:szCs w:val="24"/>
          <w:rtl/>
        </w:rPr>
        <w:t>, כי</w:t>
      </w:r>
      <w:r w:rsidR="00420D14">
        <w:rPr>
          <w:rFonts w:ascii="David" w:hAnsi="David" w:cs="David"/>
          <w:sz w:val="24"/>
          <w:szCs w:val="24"/>
          <w:rtl/>
        </w:rPr>
        <w:t xml:space="preserve"> הצדדים</w:t>
      </w:r>
      <w:r>
        <w:rPr>
          <w:rFonts w:ascii="David" w:hAnsi="David" w:cs="David" w:hint="cs"/>
          <w:sz w:val="24"/>
          <w:szCs w:val="24"/>
          <w:rtl/>
        </w:rPr>
        <w:t xml:space="preserve"> ניהלו</w:t>
      </w:r>
      <w:r w:rsidR="00420D14">
        <w:rPr>
          <w:rFonts w:ascii="David" w:hAnsi="David" w:cs="David"/>
          <w:sz w:val="24"/>
          <w:szCs w:val="24"/>
          <w:rtl/>
        </w:rPr>
        <w:t xml:space="preserve"> חיי זוגיות וגרו תחת קורת גג אחת</w:t>
      </w:r>
      <w:r>
        <w:rPr>
          <w:rFonts w:ascii="David" w:hAnsi="David" w:cs="David" w:hint="cs"/>
          <w:sz w:val="24"/>
          <w:szCs w:val="24"/>
          <w:rtl/>
        </w:rPr>
        <w:t xml:space="preserve"> ובוודאי לא מצאתי כי מדובר בזוגיות שבה התכוונו הצדדים לשתף את רכושם</w:t>
      </w:r>
      <w:r w:rsidR="00420D14">
        <w:rPr>
          <w:rFonts w:ascii="David" w:hAnsi="David" w:cs="David"/>
          <w:sz w:val="24"/>
          <w:szCs w:val="24"/>
          <w:rtl/>
        </w:rPr>
        <w:t>.</w:t>
      </w:r>
    </w:p>
    <w:p w:rsidR="00420D14" w:rsidRDefault="00420D14" w:rsidP="00594FC6">
      <w:pPr>
        <w:pStyle w:val="af"/>
        <w:spacing w:after="0" w:line="360" w:lineRule="auto"/>
        <w:jc w:val="both"/>
        <w:rPr>
          <w:rFonts w:ascii="David" w:hAnsi="David" w:cs="David"/>
          <w:sz w:val="24"/>
          <w:szCs w:val="24"/>
          <w:rtl/>
        </w:rPr>
      </w:pPr>
    </w:p>
    <w:p w:rsidR="00420D14" w:rsidRDefault="00420D14" w:rsidP="00BF6F58">
      <w:pPr>
        <w:pStyle w:val="af"/>
        <w:numPr>
          <w:ilvl w:val="0"/>
          <w:numId w:val="2"/>
        </w:numPr>
        <w:spacing w:after="0" w:line="360" w:lineRule="auto"/>
        <w:jc w:val="both"/>
        <w:rPr>
          <w:rFonts w:ascii="David" w:hAnsi="David" w:cs="David"/>
          <w:sz w:val="24"/>
          <w:szCs w:val="24"/>
        </w:rPr>
      </w:pPr>
      <w:r>
        <w:rPr>
          <w:rFonts w:ascii="David" w:hAnsi="David" w:cs="David"/>
          <w:sz w:val="24"/>
          <w:szCs w:val="24"/>
          <w:rtl/>
        </w:rPr>
        <w:t>בנסיבות אלה, וכפי שיבואר להלן, מצאתי כי התובעת לא הצליחה להוכיח כוונת שיתוף ספציפית במגרש, שנרכש</w:t>
      </w:r>
      <w:r w:rsidR="00BF6F58">
        <w:rPr>
          <w:rFonts w:ascii="David" w:hAnsi="David" w:cs="David" w:hint="cs"/>
          <w:sz w:val="24"/>
          <w:szCs w:val="24"/>
          <w:rtl/>
        </w:rPr>
        <w:t>, כאמור,</w:t>
      </w:r>
      <w:r>
        <w:rPr>
          <w:rFonts w:ascii="David" w:hAnsi="David" w:cs="David"/>
          <w:sz w:val="24"/>
          <w:szCs w:val="24"/>
          <w:rtl/>
        </w:rPr>
        <w:t xml:space="preserve"> זמן רב לפני הנישואין ו</w:t>
      </w:r>
      <w:r w:rsidR="00BF6F58">
        <w:rPr>
          <w:rFonts w:ascii="David" w:hAnsi="David" w:cs="David" w:hint="cs"/>
          <w:sz w:val="24"/>
          <w:szCs w:val="24"/>
          <w:rtl/>
        </w:rPr>
        <w:t>ש</w:t>
      </w:r>
      <w:r>
        <w:rPr>
          <w:rFonts w:ascii="David" w:hAnsi="David" w:cs="David"/>
          <w:sz w:val="24"/>
          <w:szCs w:val="24"/>
          <w:rtl/>
        </w:rPr>
        <w:t>מהווה נכס חיצוני, שעל פי ח</w:t>
      </w:r>
      <w:r w:rsidR="00BF6F58">
        <w:rPr>
          <w:rFonts w:ascii="David" w:hAnsi="David" w:cs="David"/>
          <w:sz w:val="24"/>
          <w:szCs w:val="24"/>
          <w:rtl/>
        </w:rPr>
        <w:t>וק יחסי ממון, אין לאזן שוויו</w:t>
      </w:r>
      <w:r w:rsidR="00BF6F58">
        <w:rPr>
          <w:rFonts w:ascii="David" w:hAnsi="David" w:cs="David" w:hint="cs"/>
          <w:sz w:val="24"/>
          <w:szCs w:val="24"/>
          <w:rtl/>
        </w:rPr>
        <w:t>. למרות האמור, מצאתי כי</w:t>
      </w:r>
      <w:r>
        <w:rPr>
          <w:rFonts w:ascii="David" w:hAnsi="David" w:cs="David"/>
          <w:sz w:val="24"/>
          <w:szCs w:val="24"/>
          <w:rtl/>
        </w:rPr>
        <w:t xml:space="preserve"> עלה בידיה </w:t>
      </w:r>
      <w:r w:rsidR="00BF6F58">
        <w:rPr>
          <w:rFonts w:ascii="David" w:hAnsi="David" w:cs="David" w:hint="cs"/>
          <w:sz w:val="24"/>
          <w:szCs w:val="24"/>
          <w:rtl/>
        </w:rPr>
        <w:t xml:space="preserve">של התובעת </w:t>
      </w:r>
      <w:r>
        <w:rPr>
          <w:rFonts w:ascii="David" w:hAnsi="David" w:cs="David"/>
          <w:sz w:val="24"/>
          <w:szCs w:val="24"/>
          <w:rtl/>
        </w:rPr>
        <w:t>להוכיח כי ההשבחה ובניית הבית עצמו, נעשו במאמץ משותף, ורק לגביהן מתקיימת כוונת שיתוף</w:t>
      </w:r>
      <w:r w:rsidR="00BF6F58">
        <w:rPr>
          <w:rFonts w:ascii="David" w:hAnsi="David" w:cs="David" w:hint="cs"/>
          <w:sz w:val="24"/>
          <w:szCs w:val="24"/>
          <w:rtl/>
        </w:rPr>
        <w:t xml:space="preserve"> (והנתבע אף לא הכחיש זאת)</w:t>
      </w:r>
      <w:r>
        <w:rPr>
          <w:rFonts w:ascii="David" w:hAnsi="David" w:cs="David"/>
          <w:sz w:val="24"/>
          <w:szCs w:val="24"/>
          <w:rtl/>
        </w:rPr>
        <w:t>.</w:t>
      </w:r>
    </w:p>
    <w:p w:rsidR="00420D14" w:rsidRDefault="00420D14" w:rsidP="00594FC6">
      <w:pPr>
        <w:pStyle w:val="af"/>
        <w:spacing w:after="0" w:line="360" w:lineRule="auto"/>
        <w:jc w:val="both"/>
        <w:rPr>
          <w:rFonts w:ascii="David" w:hAnsi="David" w:cs="David"/>
          <w:sz w:val="24"/>
          <w:szCs w:val="24"/>
          <w:rtl/>
        </w:rPr>
      </w:pPr>
    </w:p>
    <w:p w:rsidR="00420D14" w:rsidRDefault="00BF6F58" w:rsidP="00594FC6">
      <w:pPr>
        <w:pStyle w:val="af"/>
        <w:numPr>
          <w:ilvl w:val="0"/>
          <w:numId w:val="2"/>
        </w:numPr>
        <w:spacing w:after="0" w:line="360" w:lineRule="auto"/>
        <w:jc w:val="both"/>
        <w:rPr>
          <w:rFonts w:ascii="David" w:hAnsi="David" w:cs="David"/>
          <w:sz w:val="24"/>
          <w:szCs w:val="24"/>
          <w:rtl/>
        </w:rPr>
      </w:pPr>
      <w:r>
        <w:rPr>
          <w:rFonts w:ascii="David" w:hAnsi="David" w:cs="David" w:hint="cs"/>
          <w:sz w:val="24"/>
          <w:szCs w:val="24"/>
          <w:rtl/>
        </w:rPr>
        <w:lastRenderedPageBreak/>
        <w:t xml:space="preserve">ובמה דברים אמורים, </w:t>
      </w:r>
      <w:r w:rsidR="00420D14">
        <w:rPr>
          <w:rFonts w:ascii="David" w:hAnsi="David" w:cs="David"/>
          <w:sz w:val="24"/>
          <w:szCs w:val="24"/>
          <w:rtl/>
        </w:rPr>
        <w:t>אין מחלוקת כי בניית הבית מומנה כולה באמצעות הלוואת משכנתא, בסך כולל של 1,084,000 ₪  שנטלו הצדדים מבנק הפועלים (על שמו של הנתבע) כמפורט לעיל וההחזרים החודשיים של הלוואה זו, בסך של כ- 5,300 ₪ לחודש (ראו תדפיסי עו"ש, בנספח י"ב לתצהיר התובעת), שולמו בזמן החיים המשותפים, במשך כ-  6 שנים, מחשבונו של הנתבע, אך בה בעת הועברו אליו כספים מחשבונה של התובעת, בסכומים שנעו בין 3,500 ₪ ל- 5,500 ₪ לחודש.</w:t>
      </w:r>
    </w:p>
    <w:p w:rsidR="00420D14" w:rsidRDefault="00420D14" w:rsidP="00594FC6">
      <w:pPr>
        <w:pStyle w:val="af"/>
        <w:spacing w:after="0" w:line="360" w:lineRule="auto"/>
        <w:jc w:val="both"/>
        <w:rPr>
          <w:rFonts w:ascii="David" w:hAnsi="David" w:cs="David"/>
          <w:sz w:val="24"/>
          <w:szCs w:val="24"/>
          <w:rtl/>
        </w:rPr>
      </w:pPr>
    </w:p>
    <w:p w:rsidR="00420D14" w:rsidRDefault="00420D14" w:rsidP="006D035B">
      <w:pPr>
        <w:pStyle w:val="af"/>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בשעה שחלות על הצדדים הוראות סע' 5(א) </w:t>
      </w:r>
      <w:r>
        <w:rPr>
          <w:rFonts w:ascii="David" w:hAnsi="David" w:cs="David"/>
          <w:b/>
          <w:bCs/>
          <w:sz w:val="24"/>
          <w:szCs w:val="24"/>
          <w:rtl/>
        </w:rPr>
        <w:t>לחוק יחסי ממון בין בני זוג</w:t>
      </w:r>
      <w:r w:rsidR="006D035B">
        <w:rPr>
          <w:rFonts w:ascii="David" w:hAnsi="David" w:cs="David"/>
          <w:sz w:val="24"/>
          <w:szCs w:val="24"/>
          <w:rtl/>
        </w:rPr>
        <w:t>, תשל"ג-1973, הרי שכל הכנסות</w:t>
      </w:r>
      <w:r>
        <w:rPr>
          <w:rFonts w:ascii="David" w:hAnsi="David" w:cs="David"/>
          <w:sz w:val="24"/>
          <w:szCs w:val="24"/>
          <w:rtl/>
        </w:rPr>
        <w:t xml:space="preserve"> הצדדים, שהתקבלו בזמן החיים המשותפים, הינם רכוש שחל לגביו שיתוף ועל כן, גם לולא ההפקדות שביצעה התובעת מידי חודש, לצורך סיוע בתשלומי המשכנתא ומשק הבית המשותף, בשעה שהצדדים לא חתמו על הסכם ממון, </w:t>
      </w:r>
      <w:r w:rsidR="006D035B">
        <w:rPr>
          <w:rFonts w:ascii="David" w:hAnsi="David" w:cs="David" w:hint="cs"/>
          <w:sz w:val="24"/>
          <w:szCs w:val="24"/>
          <w:rtl/>
        </w:rPr>
        <w:t>חזקה</w:t>
      </w:r>
      <w:r>
        <w:rPr>
          <w:rFonts w:ascii="David" w:hAnsi="David" w:cs="David"/>
          <w:sz w:val="24"/>
          <w:szCs w:val="24"/>
          <w:rtl/>
        </w:rPr>
        <w:t xml:space="preserve"> שעסקינן בכספים משותפים, שבאמצעותם מומנו תשלומי המשכנתא, ואין כל נפקות לעובדה כי הללו שולמו מחשבונו של הנתבע או מהכנסותיו החודשיות. </w:t>
      </w:r>
    </w:p>
    <w:p w:rsidR="00420D14" w:rsidRDefault="00420D14" w:rsidP="00594FC6">
      <w:pPr>
        <w:pStyle w:val="af"/>
        <w:spacing w:after="0" w:line="360" w:lineRule="auto"/>
        <w:jc w:val="both"/>
        <w:rPr>
          <w:rFonts w:ascii="David" w:hAnsi="David" w:cs="David"/>
          <w:sz w:val="24"/>
          <w:szCs w:val="24"/>
          <w:rtl/>
        </w:rPr>
      </w:pPr>
    </w:p>
    <w:p w:rsidR="00420D14" w:rsidRDefault="00420D14" w:rsidP="00594FC6">
      <w:pPr>
        <w:pStyle w:val="af"/>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במאמר מוסגר אעיר כי החל ממועד ההחלטה למזונות זמניים (17.2.2021) נושאים הצדדים בחלקים שווים </w:t>
      </w:r>
      <w:r w:rsidR="006D035B">
        <w:rPr>
          <w:rFonts w:ascii="David" w:hAnsi="David" w:cs="David"/>
          <w:sz w:val="24"/>
          <w:szCs w:val="24"/>
          <w:rtl/>
        </w:rPr>
        <w:t>בתשלומי המשכנתא (בשעה שעסקינן בחיוב שה</w:t>
      </w:r>
      <w:r w:rsidR="006D035B">
        <w:rPr>
          <w:rFonts w:ascii="David" w:hAnsi="David" w:cs="David" w:hint="cs"/>
          <w:sz w:val="24"/>
          <w:szCs w:val="24"/>
          <w:rtl/>
        </w:rPr>
        <w:t>וא</w:t>
      </w:r>
      <w:r>
        <w:rPr>
          <w:rFonts w:ascii="David" w:hAnsi="David" w:cs="David"/>
          <w:sz w:val="24"/>
          <w:szCs w:val="24"/>
          <w:rtl/>
        </w:rPr>
        <w:t xml:space="preserve"> חלק </w:t>
      </w:r>
      <w:r w:rsidR="006D035B">
        <w:rPr>
          <w:rFonts w:ascii="David" w:hAnsi="David" w:cs="David" w:hint="cs"/>
          <w:sz w:val="24"/>
          <w:szCs w:val="24"/>
          <w:rtl/>
        </w:rPr>
        <w:t xml:space="preserve">בלתי נפרד </w:t>
      </w:r>
      <w:r>
        <w:rPr>
          <w:rFonts w:ascii="David" w:hAnsi="David" w:cs="David"/>
          <w:sz w:val="24"/>
          <w:szCs w:val="24"/>
          <w:rtl/>
        </w:rPr>
        <w:t xml:space="preserve">מחובתם של הצדדים לזון את ילדיהם). </w:t>
      </w:r>
    </w:p>
    <w:p w:rsidR="00420D14" w:rsidRDefault="00420D14" w:rsidP="00594FC6">
      <w:pPr>
        <w:pStyle w:val="af"/>
        <w:spacing w:after="0" w:line="360" w:lineRule="auto"/>
        <w:jc w:val="both"/>
        <w:rPr>
          <w:rFonts w:ascii="David" w:hAnsi="David" w:cs="David"/>
          <w:sz w:val="24"/>
          <w:szCs w:val="24"/>
          <w:rtl/>
        </w:rPr>
      </w:pPr>
    </w:p>
    <w:p w:rsidR="00420D14" w:rsidRDefault="00420D14" w:rsidP="00757AE2">
      <w:pPr>
        <w:pStyle w:val="af"/>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הצדדים התגוררו </w:t>
      </w:r>
      <w:r w:rsidR="006D035B">
        <w:rPr>
          <w:rFonts w:ascii="David" w:hAnsi="David" w:cs="David" w:hint="cs"/>
          <w:sz w:val="24"/>
          <w:szCs w:val="24"/>
          <w:rtl/>
        </w:rPr>
        <w:t xml:space="preserve">יחד </w:t>
      </w:r>
      <w:r w:rsidR="006D035B">
        <w:rPr>
          <w:rFonts w:ascii="David" w:hAnsi="David" w:cs="David"/>
          <w:sz w:val="24"/>
          <w:szCs w:val="24"/>
          <w:rtl/>
        </w:rPr>
        <w:t>בבית</w:t>
      </w:r>
      <w:r>
        <w:rPr>
          <w:rFonts w:ascii="David" w:hAnsi="David" w:cs="David"/>
          <w:sz w:val="24"/>
          <w:szCs w:val="24"/>
          <w:rtl/>
        </w:rPr>
        <w:t xml:space="preserve"> </w:t>
      </w:r>
      <w:r w:rsidR="006D035B">
        <w:rPr>
          <w:rFonts w:ascii="David" w:hAnsi="David" w:cs="David" w:hint="cs"/>
          <w:sz w:val="24"/>
          <w:szCs w:val="24"/>
          <w:rtl/>
        </w:rPr>
        <w:t xml:space="preserve">החל </w:t>
      </w:r>
      <w:r>
        <w:rPr>
          <w:rFonts w:ascii="David" w:hAnsi="David" w:cs="David"/>
          <w:sz w:val="24"/>
          <w:szCs w:val="24"/>
          <w:rtl/>
        </w:rPr>
        <w:t>ממועד סיום הבניה ובמשך כ- 6 שנים, זאת עד לעזיבתו של הנתבע את הבית</w:t>
      </w:r>
      <w:r w:rsidR="00757AE2">
        <w:rPr>
          <w:rFonts w:ascii="David" w:hAnsi="David" w:cs="David" w:hint="cs"/>
          <w:sz w:val="24"/>
          <w:szCs w:val="24"/>
          <w:rtl/>
        </w:rPr>
        <w:t xml:space="preserve"> בסוף שנת 2020 לערך</w:t>
      </w:r>
      <w:r>
        <w:rPr>
          <w:rFonts w:ascii="David" w:hAnsi="David" w:cs="David"/>
          <w:sz w:val="24"/>
          <w:szCs w:val="24"/>
          <w:rtl/>
        </w:rPr>
        <w:t>.</w:t>
      </w:r>
    </w:p>
    <w:p w:rsidR="00420D14" w:rsidRDefault="00420D14" w:rsidP="00594FC6">
      <w:pPr>
        <w:pStyle w:val="af"/>
        <w:spacing w:after="0" w:line="360" w:lineRule="auto"/>
        <w:jc w:val="both"/>
        <w:rPr>
          <w:rFonts w:ascii="David" w:hAnsi="David" w:cs="David"/>
          <w:sz w:val="24"/>
          <w:szCs w:val="24"/>
          <w:rtl/>
        </w:rPr>
      </w:pPr>
    </w:p>
    <w:p w:rsidR="00420D14" w:rsidRDefault="00420D14" w:rsidP="006437D0">
      <w:pPr>
        <w:pStyle w:val="af"/>
        <w:numPr>
          <w:ilvl w:val="0"/>
          <w:numId w:val="2"/>
        </w:numPr>
        <w:spacing w:after="0" w:line="360" w:lineRule="auto"/>
        <w:jc w:val="both"/>
        <w:rPr>
          <w:rFonts w:ascii="David" w:hAnsi="David" w:cs="David"/>
          <w:sz w:val="24"/>
          <w:szCs w:val="24"/>
          <w:rtl/>
        </w:rPr>
      </w:pPr>
      <w:r>
        <w:rPr>
          <w:rFonts w:ascii="David" w:hAnsi="David" w:cs="David"/>
          <w:sz w:val="24"/>
          <w:szCs w:val="24"/>
          <w:rtl/>
        </w:rPr>
        <w:t>לצדדים לא הייתה דירה נוספת בבעלותם בתקופה זו, זאת למעט המשק שהועבר על שמו של הנתבע מאביו</w:t>
      </w:r>
      <w:r w:rsidR="006437D0">
        <w:rPr>
          <w:rFonts w:ascii="David" w:hAnsi="David" w:cs="David" w:hint="cs"/>
          <w:sz w:val="24"/>
          <w:szCs w:val="24"/>
          <w:rtl/>
        </w:rPr>
        <w:t xml:space="preserve"> רק </w:t>
      </w:r>
      <w:r w:rsidR="006437D0" w:rsidRPr="006221A5">
        <w:rPr>
          <w:rFonts w:ascii="David" w:hAnsi="David" w:cs="David"/>
          <w:sz w:val="24"/>
          <w:szCs w:val="24"/>
          <w:rtl/>
        </w:rPr>
        <w:t>ביום 12.2.2014</w:t>
      </w:r>
      <w:r>
        <w:rPr>
          <w:rFonts w:ascii="David" w:hAnsi="David" w:cs="David"/>
          <w:sz w:val="24"/>
          <w:szCs w:val="24"/>
          <w:rtl/>
        </w:rPr>
        <w:t xml:space="preserve"> (ראו להלן). </w:t>
      </w:r>
    </w:p>
    <w:p w:rsidR="00420D14" w:rsidRDefault="00420D14" w:rsidP="00594FC6">
      <w:pPr>
        <w:pStyle w:val="af"/>
        <w:spacing w:after="0" w:line="360" w:lineRule="auto"/>
        <w:jc w:val="both"/>
        <w:rPr>
          <w:rFonts w:ascii="David" w:hAnsi="David" w:cs="David"/>
          <w:sz w:val="24"/>
          <w:szCs w:val="24"/>
          <w:rtl/>
        </w:rPr>
      </w:pPr>
    </w:p>
    <w:p w:rsidR="00420D14" w:rsidRDefault="00E54D03" w:rsidP="00594FC6">
      <w:pPr>
        <w:pStyle w:val="af"/>
        <w:numPr>
          <w:ilvl w:val="0"/>
          <w:numId w:val="2"/>
        </w:numPr>
        <w:spacing w:after="0" w:line="360" w:lineRule="auto"/>
        <w:jc w:val="both"/>
        <w:rPr>
          <w:rFonts w:ascii="David" w:hAnsi="David" w:cs="David"/>
          <w:sz w:val="24"/>
          <w:szCs w:val="24"/>
          <w:rtl/>
        </w:rPr>
      </w:pPr>
      <w:r>
        <w:rPr>
          <w:rFonts w:ascii="David" w:hAnsi="David" w:cs="David"/>
          <w:sz w:val="24"/>
          <w:szCs w:val="24"/>
          <w:rtl/>
        </w:rPr>
        <w:lastRenderedPageBreak/>
        <w:t xml:space="preserve">התובעת מתגוררת בבית זה עד </w:t>
      </w:r>
      <w:r>
        <w:rPr>
          <w:rFonts w:ascii="David" w:hAnsi="David" w:cs="David" w:hint="cs"/>
          <w:sz w:val="24"/>
          <w:szCs w:val="24"/>
          <w:rtl/>
        </w:rPr>
        <w:t>לעת הזו</w:t>
      </w:r>
      <w:r w:rsidR="00420D14">
        <w:rPr>
          <w:rFonts w:ascii="David" w:hAnsi="David" w:cs="David"/>
          <w:sz w:val="24"/>
          <w:szCs w:val="24"/>
          <w:rtl/>
        </w:rPr>
        <w:t xml:space="preserve">, או למצער, עד למועד בו הורה לה בית הדין הרבני לפנותו (בהתאם לפסק דינו של ביה"ד הרבני מיום 9.1.2024, בו ניתנה לתובעת הוראה לפנות את הבית בתוך 90 ימים מאותו מועד, זאת כחלק מהצורך לסדר לצדדים ג"פ). </w:t>
      </w:r>
    </w:p>
    <w:p w:rsidR="00420D14" w:rsidRDefault="00420D14" w:rsidP="00594FC6">
      <w:pPr>
        <w:pStyle w:val="af"/>
        <w:spacing w:after="0" w:line="360" w:lineRule="auto"/>
        <w:jc w:val="both"/>
        <w:rPr>
          <w:rFonts w:ascii="David" w:hAnsi="David" w:cs="David"/>
          <w:sz w:val="24"/>
          <w:szCs w:val="24"/>
          <w:rtl/>
        </w:rPr>
      </w:pPr>
    </w:p>
    <w:p w:rsidR="00420D14" w:rsidRDefault="00420D14" w:rsidP="006437D0">
      <w:pPr>
        <w:pStyle w:val="af"/>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כפי שהובהר לעיל, אין חולק כי בניית הבית החלה לאחר נישואי הצדדים ועם קבלת ההיתרים הנדרשים, כאשר לא נסתרה טענת התובעת כי היא זו שפעלה </w:t>
      </w:r>
      <w:r w:rsidR="006437D0">
        <w:rPr>
          <w:rFonts w:ascii="David" w:hAnsi="David" w:cs="David"/>
          <w:sz w:val="24"/>
          <w:szCs w:val="24"/>
          <w:rtl/>
        </w:rPr>
        <w:t>להסד</w:t>
      </w:r>
      <w:r w:rsidR="006437D0">
        <w:rPr>
          <w:rFonts w:ascii="David" w:hAnsi="David" w:cs="David" w:hint="cs"/>
          <w:sz w:val="24"/>
          <w:szCs w:val="24"/>
          <w:rtl/>
        </w:rPr>
        <w:t>רת</w:t>
      </w:r>
      <w:r>
        <w:rPr>
          <w:rFonts w:ascii="David" w:hAnsi="David" w:cs="David"/>
          <w:sz w:val="24"/>
          <w:szCs w:val="24"/>
          <w:rtl/>
        </w:rPr>
        <w:t xml:space="preserve"> ההיתר</w:t>
      </w:r>
      <w:r w:rsidR="006437D0">
        <w:rPr>
          <w:rFonts w:ascii="David" w:hAnsi="David" w:cs="David" w:hint="cs"/>
          <w:sz w:val="24"/>
          <w:szCs w:val="24"/>
          <w:rtl/>
        </w:rPr>
        <w:t>ים</w:t>
      </w:r>
      <w:r>
        <w:rPr>
          <w:rFonts w:ascii="David" w:hAnsi="David" w:cs="David"/>
          <w:sz w:val="24"/>
          <w:szCs w:val="24"/>
          <w:rtl/>
        </w:rPr>
        <w:t xml:space="preserve"> מהרשויות השונות ולא נסתרה הטענה כי התובעת הייתה מעורבת באופן משמעותי בעיצוב הבית, ועוד.</w:t>
      </w:r>
    </w:p>
    <w:p w:rsidR="00420D14" w:rsidRDefault="00420D14" w:rsidP="00594FC6">
      <w:pPr>
        <w:pStyle w:val="af"/>
        <w:spacing w:after="0" w:line="360" w:lineRule="auto"/>
        <w:jc w:val="both"/>
        <w:rPr>
          <w:rFonts w:ascii="David" w:hAnsi="David" w:cs="David"/>
          <w:sz w:val="24"/>
          <w:szCs w:val="24"/>
          <w:rtl/>
        </w:rPr>
      </w:pPr>
    </w:p>
    <w:p w:rsidR="00420D14" w:rsidRDefault="00420D14" w:rsidP="006437D0">
      <w:pPr>
        <w:pStyle w:val="af"/>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בנסיבות אלה סבורני </w:t>
      </w:r>
      <w:r w:rsidR="006437D0">
        <w:rPr>
          <w:rFonts w:ascii="David" w:hAnsi="David" w:cs="David" w:hint="cs"/>
          <w:sz w:val="24"/>
          <w:szCs w:val="24"/>
          <w:rtl/>
        </w:rPr>
        <w:t xml:space="preserve">כי </w:t>
      </w:r>
      <w:r>
        <w:rPr>
          <w:rFonts w:ascii="David" w:hAnsi="David" w:cs="David"/>
          <w:sz w:val="24"/>
          <w:szCs w:val="24"/>
          <w:rtl/>
        </w:rPr>
        <w:t>מחד, עלה בידי התובעת להוכיח כי הגם שעסקינן בנכס ה</w:t>
      </w:r>
      <w:r w:rsidR="006437D0">
        <w:rPr>
          <w:rFonts w:ascii="David" w:hAnsi="David" w:cs="David"/>
          <w:sz w:val="24"/>
          <w:szCs w:val="24"/>
          <w:rtl/>
        </w:rPr>
        <w:t xml:space="preserve">רשום על שם הנתבע, </w:t>
      </w:r>
      <w:r w:rsidR="00E54D03">
        <w:rPr>
          <w:rFonts w:ascii="David" w:hAnsi="David" w:cs="David"/>
          <w:sz w:val="24"/>
          <w:szCs w:val="24"/>
          <w:rtl/>
        </w:rPr>
        <w:t>ה</w:t>
      </w:r>
      <w:r w:rsidR="00E54D03">
        <w:rPr>
          <w:rFonts w:ascii="David" w:hAnsi="David" w:cs="David" w:hint="cs"/>
          <w:sz w:val="24"/>
          <w:szCs w:val="24"/>
          <w:rtl/>
        </w:rPr>
        <w:t>ייתה ל</w:t>
      </w:r>
      <w:r>
        <w:rPr>
          <w:rFonts w:ascii="David" w:hAnsi="David" w:cs="David"/>
          <w:sz w:val="24"/>
          <w:szCs w:val="24"/>
          <w:rtl/>
        </w:rPr>
        <w:t>צדדים כוונת שיתוף בהתייחס לכל שנבנה על גבי המגרש ו</w:t>
      </w:r>
      <w:r w:rsidR="006437D0">
        <w:rPr>
          <w:rFonts w:ascii="David" w:hAnsi="David" w:cs="David" w:hint="cs"/>
          <w:sz w:val="24"/>
          <w:szCs w:val="24"/>
          <w:rtl/>
        </w:rPr>
        <w:t>ב</w:t>
      </w:r>
      <w:r>
        <w:rPr>
          <w:rFonts w:ascii="David" w:hAnsi="David" w:cs="David"/>
          <w:sz w:val="24"/>
          <w:szCs w:val="24"/>
          <w:rtl/>
        </w:rPr>
        <w:t>כל ההשבחה שנוצרה כתוצאה מהשקעה המשותפת של שני הצדדים, אך מאידך, לא עלה בידיה להוכיח כוונת שיתוף ביחס למגרש</w:t>
      </w:r>
      <w:r w:rsidR="006437D0">
        <w:rPr>
          <w:rFonts w:ascii="David" w:hAnsi="David" w:cs="David" w:hint="cs"/>
          <w:sz w:val="24"/>
          <w:szCs w:val="24"/>
          <w:rtl/>
        </w:rPr>
        <w:t xml:space="preserve"> עצמו</w:t>
      </w:r>
      <w:r>
        <w:rPr>
          <w:rFonts w:ascii="David" w:hAnsi="David" w:cs="David"/>
          <w:sz w:val="24"/>
          <w:szCs w:val="24"/>
          <w:rtl/>
        </w:rPr>
        <w:t>, שנרכש כולו מכספים של הנתבע, בטרם נישאו הצדדים.</w:t>
      </w:r>
    </w:p>
    <w:p w:rsidR="00420D14" w:rsidRDefault="00420D14" w:rsidP="00594FC6">
      <w:pPr>
        <w:spacing w:line="360" w:lineRule="auto"/>
        <w:ind w:left="360"/>
        <w:jc w:val="both"/>
        <w:rPr>
          <w:rFonts w:ascii="David" w:hAnsi="David"/>
          <w:rtl/>
        </w:rPr>
      </w:pPr>
    </w:p>
    <w:p w:rsidR="00420D14" w:rsidRDefault="00420D14" w:rsidP="007930E8">
      <w:pPr>
        <w:pStyle w:val="af"/>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הוי ידוע כי מבחן החיים המשותפים שנקבע בפסיקה לקיום חזקת שיתוף ספציפי, צומצם בפסיקה, עם השנים עד למינימום של חיים הרמוניים בין בני הזוג </w:t>
      </w:r>
      <w:r w:rsidR="007930E8">
        <w:rPr>
          <w:rFonts w:ascii="David" w:hAnsi="David" w:cs="David" w:hint="cs"/>
          <w:sz w:val="24"/>
          <w:szCs w:val="24"/>
          <w:rtl/>
        </w:rPr>
        <w:t>[</w:t>
      </w:r>
      <w:r w:rsidR="007930E8" w:rsidRPr="007930E8">
        <w:rPr>
          <w:rFonts w:ascii="David" w:hAnsi="David" w:cs="David"/>
          <w:sz w:val="24"/>
          <w:szCs w:val="24"/>
          <w:rtl/>
        </w:rPr>
        <w:t xml:space="preserve">ע"א 234/80 </w:t>
      </w:r>
      <w:r w:rsidR="007930E8" w:rsidRPr="007930E8">
        <w:rPr>
          <w:rFonts w:ascii="David" w:hAnsi="David" w:cs="David"/>
          <w:b/>
          <w:bCs/>
          <w:sz w:val="24"/>
          <w:szCs w:val="24"/>
          <w:rtl/>
        </w:rPr>
        <w:t>זכריה גדסי נ' נורית גדסי</w:t>
      </w:r>
      <w:r w:rsidR="007930E8" w:rsidRPr="007930E8">
        <w:rPr>
          <w:rFonts w:ascii="David" w:hAnsi="David" w:cs="David"/>
          <w:sz w:val="24"/>
          <w:szCs w:val="24"/>
          <w:rtl/>
        </w:rPr>
        <w:t>, לו(2) 645 (1982)</w:t>
      </w:r>
      <w:r w:rsidR="007930E8">
        <w:rPr>
          <w:rFonts w:ascii="David" w:hAnsi="David" w:cs="David" w:hint="cs"/>
          <w:sz w:val="24"/>
          <w:szCs w:val="24"/>
          <w:rtl/>
        </w:rPr>
        <w:t>]</w:t>
      </w:r>
      <w:r>
        <w:rPr>
          <w:rFonts w:ascii="David" w:hAnsi="David" w:cs="David"/>
          <w:sz w:val="24"/>
          <w:szCs w:val="24"/>
          <w:rtl/>
        </w:rPr>
        <w:t>. בעניין זה מצאתי שהתובעת הוכיחה, מינימום של חיים הרמוניים בין הצדדים כנדרש, אולם זאת בהתייחס ל</w:t>
      </w:r>
      <w:r w:rsidR="007930E8">
        <w:rPr>
          <w:rFonts w:ascii="David" w:hAnsi="David" w:cs="David" w:hint="cs"/>
          <w:sz w:val="24"/>
          <w:szCs w:val="24"/>
          <w:rtl/>
        </w:rPr>
        <w:t>השבחת הנכס (בניית ה</w:t>
      </w:r>
      <w:r w:rsidR="007930E8">
        <w:rPr>
          <w:rFonts w:ascii="David" w:hAnsi="David" w:cs="David"/>
          <w:sz w:val="24"/>
          <w:szCs w:val="24"/>
          <w:rtl/>
        </w:rPr>
        <w:t>מבנה עצמו במהלך החיים המשותפים</w:t>
      </w:r>
      <w:r w:rsidR="007930E8">
        <w:rPr>
          <w:rFonts w:ascii="David" w:hAnsi="David" w:cs="David" w:hint="cs"/>
          <w:sz w:val="24"/>
          <w:szCs w:val="24"/>
          <w:rtl/>
        </w:rPr>
        <w:t>)</w:t>
      </w:r>
      <w:r>
        <w:rPr>
          <w:rFonts w:ascii="David" w:hAnsi="David" w:cs="David"/>
          <w:sz w:val="24"/>
          <w:szCs w:val="24"/>
          <w:rtl/>
        </w:rPr>
        <w:t xml:space="preserve"> אך לא מצאתי כי יש בכך כדי להוכיח כוונת שיתוף ספציפית בהתייחס לנכס שהובא ע"י הנתבע לפני הנישואין (המגרש). </w:t>
      </w:r>
    </w:p>
    <w:p w:rsidR="00420D14" w:rsidRDefault="00420D14" w:rsidP="00594FC6">
      <w:pPr>
        <w:pStyle w:val="af"/>
        <w:spacing w:after="0" w:line="360" w:lineRule="auto"/>
        <w:jc w:val="both"/>
        <w:rPr>
          <w:rFonts w:ascii="David" w:hAnsi="David" w:cs="David"/>
          <w:sz w:val="24"/>
          <w:szCs w:val="24"/>
          <w:rtl/>
        </w:rPr>
      </w:pPr>
    </w:p>
    <w:p w:rsidR="00420D14" w:rsidRDefault="00DE7F64" w:rsidP="00DE7F64">
      <w:pPr>
        <w:pStyle w:val="af"/>
        <w:numPr>
          <w:ilvl w:val="0"/>
          <w:numId w:val="2"/>
        </w:numPr>
        <w:spacing w:after="0" w:line="360" w:lineRule="auto"/>
        <w:jc w:val="both"/>
        <w:rPr>
          <w:rFonts w:ascii="David" w:hAnsi="David" w:cs="David"/>
          <w:sz w:val="24"/>
          <w:szCs w:val="24"/>
          <w:rtl/>
        </w:rPr>
      </w:pPr>
      <w:r>
        <w:rPr>
          <w:rFonts w:ascii="David" w:hAnsi="David" w:cs="David" w:hint="cs"/>
          <w:sz w:val="24"/>
          <w:szCs w:val="24"/>
          <w:rtl/>
        </w:rPr>
        <w:t xml:space="preserve">ניתן היה לסבור כי </w:t>
      </w:r>
      <w:r w:rsidR="00420D14">
        <w:rPr>
          <w:rFonts w:ascii="David" w:hAnsi="David" w:cs="David"/>
          <w:sz w:val="24"/>
          <w:szCs w:val="24"/>
          <w:rtl/>
        </w:rPr>
        <w:t>טענת הנתבע</w:t>
      </w:r>
      <w:r>
        <w:rPr>
          <w:rFonts w:ascii="David" w:hAnsi="David" w:cs="David"/>
          <w:sz w:val="24"/>
          <w:szCs w:val="24"/>
          <w:rtl/>
        </w:rPr>
        <w:t xml:space="preserve"> </w:t>
      </w:r>
      <w:r>
        <w:rPr>
          <w:rFonts w:ascii="David" w:hAnsi="David" w:cs="David" w:hint="cs"/>
          <w:sz w:val="24"/>
          <w:szCs w:val="24"/>
          <w:rtl/>
        </w:rPr>
        <w:t>ל</w:t>
      </w:r>
      <w:r w:rsidR="00420D14">
        <w:rPr>
          <w:rFonts w:ascii="David" w:hAnsi="David" w:cs="David"/>
          <w:sz w:val="24"/>
          <w:szCs w:val="24"/>
          <w:rtl/>
        </w:rPr>
        <w:t xml:space="preserve">הפרדה בין רכיב הקרקע לרכיב המבנה, אינה מתיישבת עם הוראת סעיף 12 </w:t>
      </w:r>
      <w:r w:rsidR="00420D14">
        <w:rPr>
          <w:rFonts w:ascii="David" w:hAnsi="David" w:cs="David"/>
          <w:b/>
          <w:bCs/>
          <w:sz w:val="24"/>
          <w:szCs w:val="24"/>
          <w:rtl/>
        </w:rPr>
        <w:t>לחוק המקרקעין</w:t>
      </w:r>
      <w:r w:rsidR="00420D14">
        <w:rPr>
          <w:rFonts w:ascii="David" w:hAnsi="David" w:cs="David"/>
          <w:sz w:val="24"/>
          <w:szCs w:val="24"/>
          <w:rtl/>
        </w:rPr>
        <w:t>, תשכ"ט-1969 לפיה "</w:t>
      </w:r>
      <w:r w:rsidR="00420D14">
        <w:rPr>
          <w:rFonts w:ascii="David" w:hAnsi="David" w:cs="David"/>
          <w:i/>
          <w:iCs/>
          <w:sz w:val="24"/>
          <w:szCs w:val="24"/>
          <w:rtl/>
        </w:rPr>
        <w:t xml:space="preserve">הבעלות בקרקע חלה גם על הבנוי והנטוע עליה ועל כל דבר אחר המחובר אליה חיבור של קבע, זולת מחוברים הניתנים להפרדה, ואין נפקא </w:t>
      </w:r>
      <w:r w:rsidR="00420D14">
        <w:rPr>
          <w:rFonts w:ascii="David" w:hAnsi="David" w:cs="David"/>
          <w:i/>
          <w:iCs/>
          <w:sz w:val="24"/>
          <w:szCs w:val="24"/>
          <w:rtl/>
        </w:rPr>
        <w:lastRenderedPageBreak/>
        <w:t>מינה אם המחוברים נבנו, ניטעו או חוברו בידי בעל המקרקעין או בידי אדם אחר</w:t>
      </w:r>
      <w:r w:rsidR="00420D14">
        <w:rPr>
          <w:rFonts w:ascii="David" w:hAnsi="David" w:cs="David"/>
          <w:sz w:val="24"/>
          <w:szCs w:val="24"/>
          <w:rtl/>
        </w:rPr>
        <w:t>.", אך בענייננו, ומשהזכויות הקנייניות שייכות לנתבע</w:t>
      </w:r>
      <w:r>
        <w:rPr>
          <w:rFonts w:ascii="David" w:hAnsi="David" w:cs="David" w:hint="cs"/>
          <w:sz w:val="24"/>
          <w:szCs w:val="24"/>
          <w:rtl/>
        </w:rPr>
        <w:t xml:space="preserve"> (וכך נקבע גם במסגרת פסק דין זה)</w:t>
      </w:r>
      <w:r w:rsidR="00420D14">
        <w:rPr>
          <w:rFonts w:ascii="David" w:hAnsi="David" w:cs="David"/>
          <w:sz w:val="24"/>
          <w:szCs w:val="24"/>
          <w:rtl/>
        </w:rPr>
        <w:t>, הרי שלא ב</w:t>
      </w:r>
      <w:r>
        <w:rPr>
          <w:rFonts w:ascii="David" w:hAnsi="David" w:cs="David" w:hint="cs"/>
          <w:sz w:val="24"/>
          <w:szCs w:val="24"/>
          <w:rtl/>
        </w:rPr>
        <w:t xml:space="preserve">פיצול </w:t>
      </w:r>
      <w:r w:rsidR="00420D14">
        <w:rPr>
          <w:rFonts w:ascii="David" w:hAnsi="David" w:cs="David"/>
          <w:sz w:val="24"/>
          <w:szCs w:val="24"/>
          <w:rtl/>
        </w:rPr>
        <w:t xml:space="preserve">זכות קניינית עסקינן, אלא </w:t>
      </w:r>
      <w:r>
        <w:rPr>
          <w:rFonts w:ascii="David" w:hAnsi="David" w:cs="David" w:hint="cs"/>
          <w:sz w:val="24"/>
          <w:szCs w:val="24"/>
          <w:rtl/>
        </w:rPr>
        <w:t>בזכות קניינית השייכת לנתבע ו</w:t>
      </w:r>
      <w:r w:rsidR="00420D14">
        <w:rPr>
          <w:rFonts w:ascii="David" w:hAnsi="David" w:cs="David"/>
          <w:sz w:val="24"/>
          <w:szCs w:val="24"/>
          <w:rtl/>
        </w:rPr>
        <w:t xml:space="preserve">בשיתוף ספציפי בהשבחה שהתווספה לקרקע </w:t>
      </w:r>
      <w:r>
        <w:rPr>
          <w:rFonts w:ascii="David" w:hAnsi="David" w:cs="David" w:hint="cs"/>
          <w:sz w:val="24"/>
          <w:szCs w:val="24"/>
          <w:rtl/>
        </w:rPr>
        <w:t xml:space="preserve">בלבד </w:t>
      </w:r>
      <w:r w:rsidR="00420D14">
        <w:rPr>
          <w:rFonts w:ascii="David" w:hAnsi="David" w:cs="David"/>
          <w:sz w:val="24"/>
          <w:szCs w:val="24"/>
          <w:rtl/>
        </w:rPr>
        <w:t xml:space="preserve">(והיא </w:t>
      </w:r>
      <w:r>
        <w:rPr>
          <w:rFonts w:ascii="David" w:hAnsi="David" w:cs="David" w:hint="cs"/>
          <w:sz w:val="24"/>
          <w:szCs w:val="24"/>
          <w:rtl/>
        </w:rPr>
        <w:t>המחוברים לקרקע</w:t>
      </w:r>
      <w:r w:rsidR="00420D14">
        <w:rPr>
          <w:rFonts w:ascii="David" w:hAnsi="David" w:cs="David"/>
          <w:sz w:val="24"/>
          <w:szCs w:val="24"/>
          <w:rtl/>
        </w:rPr>
        <w:t>).</w:t>
      </w:r>
    </w:p>
    <w:p w:rsidR="00420D14" w:rsidRDefault="00420D14" w:rsidP="00594FC6">
      <w:pPr>
        <w:pStyle w:val="af"/>
        <w:spacing w:after="0" w:line="360" w:lineRule="auto"/>
        <w:jc w:val="both"/>
        <w:rPr>
          <w:rFonts w:ascii="David" w:hAnsi="David" w:cs="David"/>
          <w:sz w:val="24"/>
          <w:szCs w:val="24"/>
        </w:rPr>
      </w:pPr>
      <w:r>
        <w:rPr>
          <w:rFonts w:ascii="David" w:hAnsi="David" w:cs="David"/>
          <w:sz w:val="24"/>
          <w:szCs w:val="24"/>
          <w:rtl/>
        </w:rPr>
        <w:t xml:space="preserve"> </w:t>
      </w:r>
    </w:p>
    <w:p w:rsidR="00420D14" w:rsidRDefault="00420D14" w:rsidP="00594FC6">
      <w:pPr>
        <w:pStyle w:val="af"/>
        <w:numPr>
          <w:ilvl w:val="0"/>
          <w:numId w:val="2"/>
        </w:numPr>
        <w:spacing w:after="0" w:line="360" w:lineRule="auto"/>
        <w:jc w:val="both"/>
        <w:rPr>
          <w:rFonts w:ascii="David" w:hAnsi="David" w:cs="David"/>
          <w:sz w:val="24"/>
          <w:szCs w:val="24"/>
          <w:rtl/>
        </w:rPr>
      </w:pPr>
      <w:r>
        <w:rPr>
          <w:rFonts w:ascii="David" w:hAnsi="David" w:cs="David"/>
          <w:sz w:val="24"/>
          <w:szCs w:val="24"/>
          <w:rtl/>
        </w:rPr>
        <w:t>סבורני</w:t>
      </w:r>
      <w:r w:rsidR="00DE7F64">
        <w:rPr>
          <w:rFonts w:ascii="David" w:hAnsi="David" w:cs="David" w:hint="cs"/>
          <w:sz w:val="24"/>
          <w:szCs w:val="24"/>
          <w:rtl/>
        </w:rPr>
        <w:t xml:space="preserve"> אם כן,</w:t>
      </w:r>
      <w:r>
        <w:rPr>
          <w:rFonts w:ascii="David" w:hAnsi="David" w:cs="David"/>
          <w:sz w:val="24"/>
          <w:szCs w:val="24"/>
          <w:rtl/>
        </w:rPr>
        <w:t xml:space="preserve"> שאין המדובר בפיצול מלאכותי בין רכיב הקרקע לבין המחובר לה חיבור של קבע, אלא בהנחה כי הגם שמדובר בנכס מקרקעין השייך לנתבע, הרי שמתקיימת כוונת שיתוף רק ביחס להשבחה, שנולדה כתוצאה מבניית המבנה, במאמץ משותף של הצדדים ורק ביחס להשבחה זו מתקיימת כוונת שיתוף ספציפית.</w:t>
      </w:r>
    </w:p>
    <w:p w:rsidR="00420D14" w:rsidRDefault="00420D14" w:rsidP="00594FC6">
      <w:pPr>
        <w:pStyle w:val="af"/>
        <w:spacing w:after="0" w:line="360" w:lineRule="auto"/>
        <w:jc w:val="both"/>
        <w:rPr>
          <w:rFonts w:ascii="David" w:hAnsi="David" w:cs="David"/>
          <w:sz w:val="24"/>
          <w:szCs w:val="24"/>
          <w:rtl/>
        </w:rPr>
      </w:pPr>
    </w:p>
    <w:p w:rsidR="00420D14" w:rsidRDefault="00420D14" w:rsidP="00594FC6">
      <w:pPr>
        <w:pStyle w:val="af"/>
        <w:numPr>
          <w:ilvl w:val="0"/>
          <w:numId w:val="2"/>
        </w:numPr>
        <w:spacing w:after="0" w:line="360" w:lineRule="auto"/>
        <w:jc w:val="both"/>
        <w:rPr>
          <w:rFonts w:ascii="David" w:hAnsi="David" w:cs="David"/>
          <w:sz w:val="24"/>
          <w:szCs w:val="24"/>
          <w:rtl/>
        </w:rPr>
      </w:pPr>
      <w:r>
        <w:rPr>
          <w:rFonts w:ascii="David" w:hAnsi="David" w:cs="David"/>
          <w:sz w:val="24"/>
          <w:szCs w:val="24"/>
          <w:rtl/>
        </w:rPr>
        <w:t>מסקנתי זו התגבשה, בעת שמחד, מדובר בבית מגורים שנבנה בתקופת החיים המשותפים מכספי משכנ</w:t>
      </w:r>
      <w:r w:rsidR="00DE7F64">
        <w:rPr>
          <w:rFonts w:ascii="David" w:hAnsi="David" w:cs="David"/>
          <w:sz w:val="24"/>
          <w:szCs w:val="24"/>
          <w:rtl/>
        </w:rPr>
        <w:t xml:space="preserve">תא שלקחו שני הצדדים, אך מאידך, </w:t>
      </w:r>
      <w:r>
        <w:rPr>
          <w:rFonts w:ascii="David" w:hAnsi="David" w:cs="David"/>
          <w:sz w:val="24"/>
          <w:szCs w:val="24"/>
          <w:rtl/>
        </w:rPr>
        <w:t>בית</w:t>
      </w:r>
      <w:r w:rsidR="00DE7F64">
        <w:rPr>
          <w:rFonts w:ascii="David" w:hAnsi="David" w:cs="David" w:hint="cs"/>
          <w:sz w:val="24"/>
          <w:szCs w:val="24"/>
          <w:rtl/>
        </w:rPr>
        <w:t xml:space="preserve"> זה</w:t>
      </w:r>
      <w:r>
        <w:rPr>
          <w:rFonts w:ascii="David" w:hAnsi="David" w:cs="David"/>
          <w:sz w:val="24"/>
          <w:szCs w:val="24"/>
          <w:rtl/>
        </w:rPr>
        <w:t xml:space="preserve"> נבנה על קרקע שנרכשה ע"י הנתבע, ממקורות חיצוניים, לפני החיים המשותפים ונרשמה על שמו בלבד.</w:t>
      </w:r>
    </w:p>
    <w:p w:rsidR="00420D14" w:rsidRDefault="00420D14" w:rsidP="00594FC6">
      <w:pPr>
        <w:pStyle w:val="af"/>
        <w:spacing w:after="0" w:line="360" w:lineRule="auto"/>
        <w:jc w:val="both"/>
        <w:rPr>
          <w:rFonts w:ascii="David" w:hAnsi="David" w:cs="David"/>
          <w:sz w:val="24"/>
          <w:szCs w:val="24"/>
          <w:rtl/>
        </w:rPr>
      </w:pPr>
    </w:p>
    <w:p w:rsidR="00420D14" w:rsidRDefault="00420D14" w:rsidP="00594FC6">
      <w:pPr>
        <w:pStyle w:val="af"/>
        <w:numPr>
          <w:ilvl w:val="0"/>
          <w:numId w:val="2"/>
        </w:numPr>
        <w:spacing w:after="0" w:line="360" w:lineRule="auto"/>
        <w:jc w:val="both"/>
        <w:rPr>
          <w:rFonts w:ascii="David" w:hAnsi="David" w:cs="David"/>
          <w:sz w:val="24"/>
          <w:szCs w:val="24"/>
          <w:rtl/>
        </w:rPr>
      </w:pPr>
      <w:r>
        <w:rPr>
          <w:rFonts w:ascii="David" w:hAnsi="David" w:cs="David"/>
          <w:sz w:val="24"/>
          <w:szCs w:val="24"/>
          <w:rtl/>
        </w:rPr>
        <w:t>בנסיבות אלה, מצאתי כי יש לראות בבית הצדדים כנכס מעורב וכי ההשקעה שנעשתה לצורך בניית הבית נופלת לגדרי חוק יחסי ממון, כחלק שיש לאזנו, לעומת המגרש עצמו, אשר מהווה בכללותו נכס חיצוני, לגביו יש לבחון האם התקיימה כוונת שיתוף ספציפי</w:t>
      </w:r>
      <w:r w:rsidR="00A406AD">
        <w:rPr>
          <w:rFonts w:ascii="David" w:hAnsi="David" w:cs="David" w:hint="cs"/>
          <w:sz w:val="24"/>
          <w:szCs w:val="24"/>
          <w:rtl/>
        </w:rPr>
        <w:t xml:space="preserve"> ומצאתי כי זו לא מתקיימת</w:t>
      </w:r>
      <w:r>
        <w:rPr>
          <w:rFonts w:ascii="David" w:hAnsi="David" w:cs="David"/>
          <w:sz w:val="24"/>
          <w:szCs w:val="24"/>
          <w:rtl/>
        </w:rPr>
        <w:t xml:space="preserve">. </w:t>
      </w:r>
    </w:p>
    <w:p w:rsidR="00420D14" w:rsidRDefault="00420D14" w:rsidP="00594FC6">
      <w:pPr>
        <w:pStyle w:val="af"/>
        <w:spacing w:after="0" w:line="360" w:lineRule="auto"/>
        <w:jc w:val="both"/>
        <w:rPr>
          <w:rFonts w:ascii="David" w:hAnsi="David" w:cs="David"/>
          <w:sz w:val="24"/>
          <w:szCs w:val="24"/>
          <w:rtl/>
        </w:rPr>
      </w:pPr>
    </w:p>
    <w:p w:rsidR="00420D14" w:rsidRPr="00A406AD" w:rsidRDefault="00420D14" w:rsidP="00A406AD">
      <w:pPr>
        <w:pStyle w:val="af"/>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כך קבע ביהמ"ש המחוזי </w:t>
      </w:r>
      <w:r w:rsidR="00A406AD">
        <w:rPr>
          <w:rFonts w:ascii="David" w:hAnsi="David" w:cs="David" w:hint="cs"/>
          <w:sz w:val="24"/>
          <w:szCs w:val="24"/>
          <w:rtl/>
        </w:rPr>
        <w:t xml:space="preserve">בנסיבות דומות במסגרת </w:t>
      </w:r>
      <w:r w:rsidR="00A406AD">
        <w:rPr>
          <w:rFonts w:ascii="David" w:hAnsi="David" w:cs="David"/>
          <w:sz w:val="24"/>
          <w:szCs w:val="24"/>
          <w:rtl/>
        </w:rPr>
        <w:t>עמ"ש (</w:t>
      </w:r>
      <w:r w:rsidR="00A406AD" w:rsidRPr="00A406AD">
        <w:rPr>
          <w:rFonts w:ascii="David" w:hAnsi="David" w:cs="David"/>
          <w:sz w:val="24"/>
          <w:szCs w:val="24"/>
          <w:rtl/>
        </w:rPr>
        <w:t xml:space="preserve">מרכז) 22552-04-23 </w:t>
      </w:r>
      <w:r w:rsidR="00A406AD" w:rsidRPr="00A406AD">
        <w:rPr>
          <w:rFonts w:ascii="David" w:hAnsi="David" w:cs="David"/>
          <w:b/>
          <w:bCs/>
          <w:sz w:val="24"/>
          <w:szCs w:val="24"/>
          <w:rtl/>
        </w:rPr>
        <w:t>י. ס. ל נ' ח. ח. ל</w:t>
      </w:r>
      <w:r w:rsidR="00A406AD" w:rsidRPr="00A406AD">
        <w:rPr>
          <w:rFonts w:ascii="David" w:hAnsi="David" w:cs="David"/>
          <w:sz w:val="24"/>
          <w:szCs w:val="24"/>
          <w:rtl/>
        </w:rPr>
        <w:t xml:space="preserve"> (</w:t>
      </w:r>
      <w:r w:rsidR="00A406AD">
        <w:rPr>
          <w:rFonts w:ascii="David" w:hAnsi="David" w:cs="David" w:hint="cs"/>
          <w:sz w:val="24"/>
          <w:szCs w:val="24"/>
          <w:rtl/>
        </w:rPr>
        <w:t xml:space="preserve">מאגרים משפטיים, </w:t>
      </w:r>
      <w:r w:rsidR="00A406AD">
        <w:rPr>
          <w:rFonts w:ascii="David" w:hAnsi="David" w:cs="David"/>
          <w:sz w:val="24"/>
          <w:szCs w:val="24"/>
          <w:rtl/>
        </w:rPr>
        <w:t>21.01.2024) תוך</w:t>
      </w:r>
      <w:r w:rsidR="00A406AD">
        <w:rPr>
          <w:rFonts w:ascii="David" w:hAnsi="David" w:cs="David" w:hint="cs"/>
          <w:sz w:val="24"/>
          <w:szCs w:val="24"/>
          <w:rtl/>
        </w:rPr>
        <w:t xml:space="preserve"> קביעה</w:t>
      </w:r>
      <w:r w:rsidR="00A406AD">
        <w:rPr>
          <w:rFonts w:ascii="David" w:hAnsi="David" w:cs="David"/>
          <w:sz w:val="24"/>
          <w:szCs w:val="24"/>
          <w:rtl/>
        </w:rPr>
        <w:t xml:space="preserve"> כי העובדה שהצדדים בחרו </w:t>
      </w:r>
      <w:r w:rsidR="00A406AD">
        <w:rPr>
          <w:rFonts w:ascii="David" w:hAnsi="David" w:cs="David" w:hint="cs"/>
          <w:sz w:val="24"/>
          <w:szCs w:val="24"/>
          <w:rtl/>
        </w:rPr>
        <w:t>ש</w:t>
      </w:r>
      <w:r>
        <w:rPr>
          <w:rFonts w:ascii="David" w:hAnsi="David" w:cs="David"/>
          <w:sz w:val="24"/>
          <w:szCs w:val="24"/>
          <w:rtl/>
        </w:rPr>
        <w:t>רק אחד מהם יירשם</w:t>
      </w:r>
      <w:r w:rsidR="00A406AD">
        <w:rPr>
          <w:rFonts w:ascii="David" w:hAnsi="David" w:cs="David"/>
          <w:sz w:val="24"/>
          <w:szCs w:val="24"/>
          <w:rtl/>
        </w:rPr>
        <w:t xml:space="preserve"> כבעלים של הנכס, מעידה על כך </w:t>
      </w:r>
      <w:r w:rsidR="00A406AD">
        <w:rPr>
          <w:rFonts w:ascii="David" w:hAnsi="David" w:cs="David" w:hint="cs"/>
          <w:sz w:val="24"/>
          <w:szCs w:val="24"/>
          <w:rtl/>
        </w:rPr>
        <w:t>ש</w:t>
      </w:r>
      <w:r>
        <w:rPr>
          <w:rFonts w:ascii="David" w:hAnsi="David" w:cs="David"/>
          <w:sz w:val="24"/>
          <w:szCs w:val="24"/>
          <w:rtl/>
        </w:rPr>
        <w:t xml:space="preserve">שני הצדדים ראו בבעלים הרשום כבעלים הבלעדי של הנכס </w:t>
      </w:r>
      <w:r>
        <w:rPr>
          <w:rFonts w:ascii="David" w:hAnsi="David" w:cs="David"/>
          <w:sz w:val="24"/>
          <w:szCs w:val="24"/>
          <w:rtl/>
        </w:rPr>
        <w:lastRenderedPageBreak/>
        <w:t>וביהמ"ש שוכנע כך, הגם שהצדדים (שם</w:t>
      </w:r>
      <w:r>
        <w:rPr>
          <w:rFonts w:ascii="David" w:hAnsi="David" w:cs="David"/>
          <w:sz w:val="24"/>
          <w:szCs w:val="24"/>
        </w:rPr>
        <w:t>(</w:t>
      </w:r>
      <w:r>
        <w:rPr>
          <w:rFonts w:ascii="David" w:hAnsi="David" w:cs="David"/>
          <w:sz w:val="24"/>
          <w:szCs w:val="24"/>
          <w:rtl/>
        </w:rPr>
        <w:t xml:space="preserve"> נטלו הלוואת משכנתא בסכום הדומה להלוואת המשכנתא שנטלו הצדדים שבפניי ועל אף האמור, המערער שם לא עמד על כך כי ירשם כבעלים בלשכת רישום המקרקעין ומשכך הגיע ביהמ"ש המחוזי למסקנה כי</w:t>
      </w:r>
      <w:r w:rsidR="00A406AD">
        <w:rPr>
          <w:rFonts w:ascii="David" w:hAnsi="David" w:cs="David" w:hint="cs"/>
          <w:sz w:val="24"/>
          <w:szCs w:val="24"/>
          <w:rtl/>
        </w:rPr>
        <w:t xml:space="preserve"> המערער שם</w:t>
      </w:r>
      <w:r>
        <w:rPr>
          <w:rFonts w:ascii="David" w:hAnsi="David" w:cs="David"/>
          <w:sz w:val="24"/>
          <w:szCs w:val="24"/>
          <w:rtl/>
        </w:rPr>
        <w:t xml:space="preserve"> לא ראה עצמו כבעל הזכויות בנכס. </w:t>
      </w:r>
    </w:p>
    <w:p w:rsidR="00420D14" w:rsidRDefault="00420D14" w:rsidP="00594FC6">
      <w:pPr>
        <w:pStyle w:val="af"/>
        <w:spacing w:after="0" w:line="360" w:lineRule="auto"/>
        <w:jc w:val="both"/>
        <w:rPr>
          <w:rFonts w:ascii="David" w:hAnsi="David" w:cs="David"/>
          <w:sz w:val="24"/>
          <w:szCs w:val="24"/>
          <w:rtl/>
        </w:rPr>
      </w:pPr>
    </w:p>
    <w:p w:rsidR="00420D14" w:rsidRDefault="00A406AD" w:rsidP="00674EB5">
      <w:pPr>
        <w:pStyle w:val="af"/>
        <w:numPr>
          <w:ilvl w:val="0"/>
          <w:numId w:val="2"/>
        </w:numPr>
        <w:spacing w:after="0" w:line="360" w:lineRule="auto"/>
        <w:jc w:val="both"/>
        <w:rPr>
          <w:rFonts w:ascii="David" w:hAnsi="David" w:cs="David"/>
          <w:sz w:val="24"/>
          <w:szCs w:val="24"/>
          <w:rtl/>
        </w:rPr>
      </w:pPr>
      <w:r>
        <w:rPr>
          <w:rFonts w:ascii="David" w:hAnsi="David" w:cs="David"/>
          <w:b/>
          <w:bCs/>
          <w:sz w:val="24"/>
          <w:szCs w:val="24"/>
          <w:rtl/>
        </w:rPr>
        <w:t>סבורני כי הוא הדין בנסיבות שבפני</w:t>
      </w:r>
      <w:r>
        <w:rPr>
          <w:rFonts w:ascii="David" w:hAnsi="David" w:cs="David"/>
          <w:sz w:val="24"/>
          <w:szCs w:val="24"/>
          <w:rtl/>
        </w:rPr>
        <w:t>.</w:t>
      </w:r>
      <w:r>
        <w:rPr>
          <w:rFonts w:ascii="David" w:hAnsi="David" w:cs="David" w:hint="cs"/>
          <w:sz w:val="24"/>
          <w:szCs w:val="24"/>
          <w:rtl/>
        </w:rPr>
        <w:t xml:space="preserve"> </w:t>
      </w:r>
      <w:r w:rsidR="00420D14">
        <w:rPr>
          <w:rFonts w:ascii="David" w:hAnsi="David" w:cs="David"/>
          <w:sz w:val="24"/>
          <w:szCs w:val="24"/>
          <w:rtl/>
        </w:rPr>
        <w:t xml:space="preserve">התנהגות הצדדים מלמדת כי </w:t>
      </w:r>
      <w:r>
        <w:rPr>
          <w:rFonts w:ascii="David" w:hAnsi="David" w:cs="David"/>
          <w:sz w:val="24"/>
          <w:szCs w:val="24"/>
          <w:rtl/>
        </w:rPr>
        <w:t>הסכימו שהבית ישמש למגור</w:t>
      </w:r>
      <w:r w:rsidR="00420D14">
        <w:rPr>
          <w:rFonts w:ascii="David" w:hAnsi="David" w:cs="David"/>
          <w:sz w:val="24"/>
          <w:szCs w:val="24"/>
          <w:rtl/>
        </w:rPr>
        <w:t>י המשפחה, כפי הנראה, בהיעדר אפשרות ריאלית אחרת לרכוש נכ</w:t>
      </w:r>
      <w:r w:rsidR="00674EB5">
        <w:rPr>
          <w:rFonts w:ascii="David" w:hAnsi="David" w:cs="David"/>
          <w:sz w:val="24"/>
          <w:szCs w:val="24"/>
          <w:rtl/>
        </w:rPr>
        <w:t>ס למגורים באותו סכום השקעה,</w:t>
      </w:r>
      <w:r w:rsidR="00674EB5">
        <w:rPr>
          <w:rFonts w:ascii="David" w:hAnsi="David" w:cs="David" w:hint="cs"/>
          <w:sz w:val="24"/>
          <w:szCs w:val="24"/>
          <w:rtl/>
        </w:rPr>
        <w:t xml:space="preserve"> </w:t>
      </w:r>
      <w:r>
        <w:rPr>
          <w:rFonts w:ascii="David" w:hAnsi="David" w:cs="David" w:hint="cs"/>
          <w:sz w:val="24"/>
          <w:szCs w:val="24"/>
          <w:rtl/>
        </w:rPr>
        <w:t>בשעה</w:t>
      </w:r>
      <w:r w:rsidR="00420D14">
        <w:rPr>
          <w:rFonts w:ascii="David" w:hAnsi="David" w:cs="David"/>
          <w:sz w:val="24"/>
          <w:szCs w:val="24"/>
          <w:rtl/>
        </w:rPr>
        <w:t xml:space="preserve"> </w:t>
      </w:r>
      <w:r>
        <w:rPr>
          <w:rFonts w:ascii="David" w:hAnsi="David" w:cs="David" w:hint="cs"/>
          <w:sz w:val="24"/>
          <w:szCs w:val="24"/>
          <w:rtl/>
        </w:rPr>
        <w:t>ש</w:t>
      </w:r>
      <w:r w:rsidR="00420D14">
        <w:rPr>
          <w:rFonts w:ascii="David" w:hAnsi="David" w:cs="David"/>
          <w:sz w:val="24"/>
          <w:szCs w:val="24"/>
          <w:rtl/>
        </w:rPr>
        <w:t>עלות בניית הבית מומנה במלואה מכספי משכנת</w:t>
      </w:r>
      <w:r>
        <w:rPr>
          <w:rFonts w:ascii="David" w:hAnsi="David" w:cs="David"/>
          <w:sz w:val="24"/>
          <w:szCs w:val="24"/>
          <w:rtl/>
        </w:rPr>
        <w:t xml:space="preserve">א (בעוד שכפי הידוע, על פי </w:t>
      </w:r>
      <w:r w:rsidR="00674EB5">
        <w:rPr>
          <w:rFonts w:ascii="David" w:hAnsi="David" w:cs="David"/>
          <w:sz w:val="24"/>
          <w:szCs w:val="24"/>
          <w:rtl/>
        </w:rPr>
        <w:t xml:space="preserve">הוראות בנק ישראל, </w:t>
      </w:r>
      <w:r w:rsidR="00674EB5">
        <w:rPr>
          <w:rFonts w:ascii="David" w:hAnsi="David" w:cs="David" w:hint="cs"/>
          <w:sz w:val="24"/>
          <w:szCs w:val="24"/>
          <w:rtl/>
        </w:rPr>
        <w:t>בעת</w:t>
      </w:r>
      <w:r w:rsidR="00420D14">
        <w:rPr>
          <w:rFonts w:ascii="David" w:hAnsi="David" w:cs="David"/>
          <w:sz w:val="24"/>
          <w:szCs w:val="24"/>
          <w:rtl/>
        </w:rPr>
        <w:t xml:space="preserve"> רכישת נכס למגורים, 30% משווי הנכס צריך להיות ממומן מהון עצמי</w:t>
      </w:r>
      <w:r w:rsidR="00674EB5">
        <w:rPr>
          <w:rFonts w:ascii="David" w:hAnsi="David" w:cs="David" w:hint="cs"/>
          <w:sz w:val="24"/>
          <w:szCs w:val="24"/>
          <w:rtl/>
        </w:rPr>
        <w:t xml:space="preserve"> ומשכך, כפי הנראה, הבנק ראה במגרש עצמו כהון עצמי ואפשר לצדדים לקחת משכנתא למימון כל עלויות הבניה</w:t>
      </w:r>
      <w:r w:rsidR="00674EB5">
        <w:rPr>
          <w:rFonts w:ascii="David" w:hAnsi="David" w:cs="David"/>
          <w:sz w:val="24"/>
          <w:szCs w:val="24"/>
          <w:rtl/>
        </w:rPr>
        <w:t>)</w:t>
      </w:r>
      <w:r w:rsidR="00674EB5">
        <w:rPr>
          <w:rFonts w:ascii="David" w:hAnsi="David" w:cs="David" w:hint="cs"/>
          <w:sz w:val="24"/>
          <w:szCs w:val="24"/>
          <w:rtl/>
        </w:rPr>
        <w:t>. סבורני כי</w:t>
      </w:r>
      <w:r w:rsidR="00420D14">
        <w:rPr>
          <w:rFonts w:ascii="David" w:hAnsi="David" w:cs="David"/>
          <w:sz w:val="24"/>
          <w:szCs w:val="24"/>
          <w:rtl/>
        </w:rPr>
        <w:t xml:space="preserve"> אין בעובדה זו כשלעצמה כדי ללמד על שיתופיות בנכס בכללותו, זאת לכל הפחות ביחס למגרש, אשר על פי הוראות חוק יחסי ממון הוא בגדר נכס חיצוני. </w:t>
      </w:r>
    </w:p>
    <w:p w:rsidR="00420D14" w:rsidRDefault="00420D14" w:rsidP="00594FC6">
      <w:pPr>
        <w:pStyle w:val="af"/>
        <w:spacing w:after="0" w:line="360" w:lineRule="auto"/>
        <w:jc w:val="both"/>
        <w:rPr>
          <w:rFonts w:ascii="David" w:hAnsi="David" w:cs="David"/>
          <w:sz w:val="24"/>
          <w:szCs w:val="24"/>
          <w:rtl/>
        </w:rPr>
      </w:pPr>
    </w:p>
    <w:p w:rsidR="00420D14" w:rsidRDefault="00420D14" w:rsidP="00594FC6">
      <w:pPr>
        <w:pStyle w:val="af"/>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 יכול כי קביעתי הייתה שונה אילו היו הצדדים מתגוררים בנכס במשך שנים רבות ופורעים את מלוא חוב המשכנתא במשותף ובאופן זה, היה ממש בטענה כי השקעה של כמיליון שקלים בנכס היא משמעותית, עד כדי שהיא הופכת את הנכס המעורב לכזה שלא ניתן להבחין עוד בין החלק שאינו בר איזון לחלק שנבנה כתוצאה מההשקעה המשותפת וכי השנים הרבות המשותפות של המגורים בו, לצד ההשקעה הכספית המשמעותית, מגבשים יחדיו "</w:t>
      </w:r>
      <w:r>
        <w:rPr>
          <w:rFonts w:ascii="David" w:hAnsi="David" w:cs="David"/>
          <w:i/>
          <w:iCs/>
          <w:sz w:val="24"/>
          <w:szCs w:val="24"/>
          <w:rtl/>
        </w:rPr>
        <w:t>דבר מה נוסף</w:t>
      </w:r>
      <w:r>
        <w:rPr>
          <w:rFonts w:ascii="David" w:hAnsi="David" w:cs="David"/>
          <w:sz w:val="24"/>
          <w:szCs w:val="24"/>
          <w:rtl/>
        </w:rPr>
        <w:t xml:space="preserve">" המלמד על כוונת שיתוף ספציפית. </w:t>
      </w:r>
    </w:p>
    <w:p w:rsidR="00420D14" w:rsidRDefault="00420D14" w:rsidP="00594FC6">
      <w:pPr>
        <w:pStyle w:val="af"/>
        <w:spacing w:after="0" w:line="360" w:lineRule="auto"/>
        <w:jc w:val="both"/>
        <w:rPr>
          <w:rFonts w:ascii="David" w:hAnsi="David" w:cs="David"/>
          <w:sz w:val="24"/>
          <w:szCs w:val="24"/>
          <w:rtl/>
        </w:rPr>
      </w:pPr>
    </w:p>
    <w:p w:rsidR="00674EB5" w:rsidRDefault="00420D14" w:rsidP="00594FC6">
      <w:pPr>
        <w:pStyle w:val="af"/>
        <w:numPr>
          <w:ilvl w:val="0"/>
          <w:numId w:val="2"/>
        </w:numPr>
        <w:spacing w:after="0" w:line="360" w:lineRule="auto"/>
        <w:jc w:val="both"/>
        <w:rPr>
          <w:rFonts w:ascii="David" w:hAnsi="David" w:cs="David"/>
          <w:sz w:val="24"/>
          <w:szCs w:val="24"/>
        </w:rPr>
      </w:pPr>
      <w:r>
        <w:rPr>
          <w:rFonts w:ascii="David" w:hAnsi="David" w:cs="David"/>
          <w:sz w:val="24"/>
          <w:szCs w:val="24"/>
          <w:rtl/>
        </w:rPr>
        <w:lastRenderedPageBreak/>
        <w:t>אלא שבמקרה שבפני, כימות סך ה</w:t>
      </w:r>
      <w:r w:rsidR="00674EB5">
        <w:rPr>
          <w:rFonts w:ascii="David" w:hAnsi="David" w:cs="David"/>
          <w:sz w:val="24"/>
          <w:szCs w:val="24"/>
          <w:rtl/>
        </w:rPr>
        <w:t>השקעה הכוללת שהשקיעה התובעת הינה זניחה ב</w:t>
      </w:r>
      <w:r w:rsidR="00674EB5">
        <w:rPr>
          <w:rFonts w:ascii="David" w:hAnsi="David" w:cs="David" w:hint="cs"/>
          <w:sz w:val="24"/>
          <w:szCs w:val="24"/>
          <w:rtl/>
        </w:rPr>
        <w:t>יחס לשווי הנכס כולו</w:t>
      </w:r>
      <w:r>
        <w:rPr>
          <w:rFonts w:ascii="David" w:hAnsi="David" w:cs="David"/>
          <w:sz w:val="24"/>
          <w:szCs w:val="24"/>
          <w:rtl/>
        </w:rPr>
        <w:t>, שכן תשלומי המשכנתא מסוף שנת 2013 (מועד לקיחת המשכנתא) ועד למועד הקרע (תשלום בסך של כ-5,300 ₪ במשך כ- 6 שנים) מסתכמים לסכום של כ- 381,600 ₪ [מתוך</w:t>
      </w:r>
      <w:r w:rsidR="00674EB5">
        <w:rPr>
          <w:rFonts w:ascii="David" w:hAnsi="David" w:cs="David"/>
          <w:sz w:val="24"/>
          <w:szCs w:val="24"/>
          <w:rtl/>
        </w:rPr>
        <w:t xml:space="preserve"> </w:t>
      </w:r>
      <w:r w:rsidR="00674EB5">
        <w:rPr>
          <w:rFonts w:ascii="David" w:hAnsi="David" w:cs="David" w:hint="cs"/>
          <w:sz w:val="24"/>
          <w:szCs w:val="24"/>
          <w:rtl/>
        </w:rPr>
        <w:t>החזר הלוואה ה</w:t>
      </w:r>
      <w:r>
        <w:rPr>
          <w:rFonts w:ascii="David" w:hAnsi="David" w:cs="David"/>
          <w:sz w:val="24"/>
          <w:szCs w:val="24"/>
          <w:rtl/>
        </w:rPr>
        <w:t>סופי שצפוי ל</w:t>
      </w:r>
      <w:r w:rsidR="00674EB5">
        <w:rPr>
          <w:rFonts w:ascii="David" w:hAnsi="David" w:cs="David"/>
          <w:sz w:val="24"/>
          <w:szCs w:val="24"/>
          <w:rtl/>
        </w:rPr>
        <w:t>היות משולם עד סוף תקופת ההלוואה</w:t>
      </w:r>
      <w:r w:rsidR="00674EB5">
        <w:rPr>
          <w:rFonts w:ascii="David" w:hAnsi="David" w:cs="David" w:hint="cs"/>
          <w:sz w:val="24"/>
          <w:szCs w:val="24"/>
          <w:rtl/>
        </w:rPr>
        <w:t>, העומד כל זך משוער של</w:t>
      </w:r>
      <w:r>
        <w:rPr>
          <w:rFonts w:ascii="David" w:hAnsi="David" w:cs="David"/>
          <w:sz w:val="24"/>
          <w:szCs w:val="24"/>
          <w:rtl/>
        </w:rPr>
        <w:t xml:space="preserve"> 1,613,213 ₪ (ראו עמ' 47, נספח ו' לתצהיר התובעת)]</w:t>
      </w:r>
      <w:r w:rsidR="00674EB5">
        <w:rPr>
          <w:rFonts w:ascii="David" w:hAnsi="David" w:cs="David" w:hint="cs"/>
          <w:sz w:val="24"/>
          <w:szCs w:val="24"/>
          <w:rtl/>
        </w:rPr>
        <w:t>.</w:t>
      </w:r>
      <w:r>
        <w:rPr>
          <w:rFonts w:ascii="David" w:hAnsi="David" w:cs="David"/>
          <w:sz w:val="24"/>
          <w:szCs w:val="24"/>
          <w:rtl/>
        </w:rPr>
        <w:t xml:space="preserve"> </w:t>
      </w:r>
    </w:p>
    <w:p w:rsidR="00674EB5" w:rsidRDefault="00674EB5" w:rsidP="00674EB5">
      <w:pPr>
        <w:pStyle w:val="af"/>
        <w:spacing w:after="0" w:line="360" w:lineRule="auto"/>
        <w:jc w:val="both"/>
        <w:rPr>
          <w:rFonts w:ascii="David" w:hAnsi="David" w:cs="David"/>
          <w:sz w:val="24"/>
          <w:szCs w:val="24"/>
        </w:rPr>
      </w:pPr>
    </w:p>
    <w:p w:rsidR="00420D14" w:rsidRDefault="00CF652C" w:rsidP="00594FC6">
      <w:pPr>
        <w:pStyle w:val="af"/>
        <w:numPr>
          <w:ilvl w:val="0"/>
          <w:numId w:val="2"/>
        </w:numPr>
        <w:spacing w:after="0" w:line="360" w:lineRule="auto"/>
        <w:jc w:val="both"/>
        <w:rPr>
          <w:rFonts w:ascii="David" w:hAnsi="David" w:cs="David"/>
          <w:sz w:val="24"/>
          <w:szCs w:val="24"/>
          <w:rtl/>
        </w:rPr>
      </w:pPr>
      <w:r>
        <w:rPr>
          <w:rFonts w:ascii="David" w:hAnsi="David" w:cs="David" w:hint="cs"/>
          <w:sz w:val="24"/>
          <w:szCs w:val="24"/>
          <w:rtl/>
        </w:rPr>
        <w:t>בשעה ש</w:t>
      </w:r>
      <w:r w:rsidR="00420D14">
        <w:rPr>
          <w:rFonts w:ascii="David" w:hAnsi="David" w:cs="David"/>
          <w:sz w:val="24"/>
          <w:szCs w:val="24"/>
          <w:rtl/>
        </w:rPr>
        <w:t xml:space="preserve">חלקה של התובעת בתשלום המשכנתא, עד למועד הקרע עומד על מחצית מהסכום ששולם בפועל, </w:t>
      </w:r>
      <w:r>
        <w:rPr>
          <w:rFonts w:ascii="David" w:hAnsi="David" w:cs="David"/>
          <w:sz w:val="24"/>
          <w:szCs w:val="24"/>
          <w:rtl/>
        </w:rPr>
        <w:t>קרי על סך של כ- 190,800 ₪ בלבד</w:t>
      </w:r>
      <w:r>
        <w:rPr>
          <w:rFonts w:ascii="David" w:hAnsi="David" w:cs="David" w:hint="cs"/>
          <w:sz w:val="24"/>
          <w:szCs w:val="24"/>
          <w:rtl/>
        </w:rPr>
        <w:t>, הרי שמדובר ב</w:t>
      </w:r>
      <w:r w:rsidR="00420D14">
        <w:rPr>
          <w:rFonts w:ascii="David" w:hAnsi="David" w:cs="David"/>
          <w:sz w:val="24"/>
          <w:szCs w:val="24"/>
          <w:rtl/>
        </w:rPr>
        <w:t>כ</w:t>
      </w:r>
      <w:r>
        <w:rPr>
          <w:rFonts w:ascii="David" w:hAnsi="David" w:cs="David" w:hint="cs"/>
          <w:sz w:val="24"/>
          <w:szCs w:val="24"/>
          <w:rtl/>
        </w:rPr>
        <w:t>-</w:t>
      </w:r>
      <w:r w:rsidR="00420D14">
        <w:rPr>
          <w:rFonts w:ascii="David" w:hAnsi="David" w:cs="David"/>
          <w:sz w:val="24"/>
          <w:szCs w:val="24"/>
          <w:rtl/>
        </w:rPr>
        <w:t xml:space="preserve"> 12% מסך כל הלוואת המשכנתא והריביות בג</w:t>
      </w:r>
      <w:r>
        <w:rPr>
          <w:rFonts w:ascii="David" w:hAnsi="David" w:cs="David"/>
          <w:sz w:val="24"/>
          <w:szCs w:val="24"/>
          <w:rtl/>
        </w:rPr>
        <w:t>ינה</w:t>
      </w:r>
      <w:r>
        <w:rPr>
          <w:rFonts w:ascii="David" w:hAnsi="David" w:cs="David" w:hint="cs"/>
          <w:sz w:val="24"/>
          <w:szCs w:val="24"/>
          <w:rtl/>
        </w:rPr>
        <w:t xml:space="preserve"> בלבד</w:t>
      </w:r>
      <w:r w:rsidR="00420D14">
        <w:rPr>
          <w:rFonts w:ascii="David" w:hAnsi="David" w:cs="David"/>
          <w:sz w:val="24"/>
          <w:szCs w:val="24"/>
          <w:rtl/>
        </w:rPr>
        <w:t>.</w:t>
      </w:r>
    </w:p>
    <w:p w:rsidR="00420D14" w:rsidRDefault="00420D14" w:rsidP="00594FC6">
      <w:pPr>
        <w:pStyle w:val="af"/>
        <w:spacing w:after="0" w:line="360" w:lineRule="auto"/>
        <w:jc w:val="both"/>
        <w:rPr>
          <w:rFonts w:ascii="David" w:hAnsi="David" w:cs="David"/>
          <w:sz w:val="24"/>
          <w:szCs w:val="24"/>
          <w:rtl/>
        </w:rPr>
      </w:pPr>
    </w:p>
    <w:p w:rsidR="00420D14" w:rsidRDefault="00420D14" w:rsidP="00594FC6">
      <w:pPr>
        <w:pStyle w:val="af"/>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עוד אדגיש כי מעיון בנספחי תצהיר התובעת עולה כי הסכום ששולם, רחוק מלהוות אף לא את רכיב הריבית הצפויה על ההלוואה- העומדת </w:t>
      </w:r>
      <w:r w:rsidR="00CF652C">
        <w:rPr>
          <w:rFonts w:ascii="David" w:hAnsi="David" w:cs="David" w:hint="cs"/>
          <w:sz w:val="24"/>
          <w:szCs w:val="24"/>
          <w:rtl/>
        </w:rPr>
        <w:t xml:space="preserve">לבדה </w:t>
      </w:r>
      <w:r>
        <w:rPr>
          <w:rFonts w:ascii="David" w:hAnsi="David" w:cs="David"/>
          <w:sz w:val="24"/>
          <w:szCs w:val="24"/>
          <w:rtl/>
        </w:rPr>
        <w:t xml:space="preserve">על סך משוער של 542,633 ₪ (שם, עמ' 48). </w:t>
      </w:r>
    </w:p>
    <w:p w:rsidR="00420D14" w:rsidRDefault="00420D14" w:rsidP="00594FC6">
      <w:pPr>
        <w:pStyle w:val="af"/>
        <w:spacing w:after="0" w:line="360" w:lineRule="auto"/>
        <w:jc w:val="both"/>
        <w:rPr>
          <w:rFonts w:ascii="David" w:hAnsi="David" w:cs="David"/>
          <w:sz w:val="24"/>
          <w:szCs w:val="24"/>
          <w:rtl/>
        </w:rPr>
      </w:pPr>
    </w:p>
    <w:p w:rsidR="00420D14" w:rsidRDefault="00420D14" w:rsidP="00594FC6">
      <w:pPr>
        <w:pStyle w:val="af"/>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בנסיבות אלה, על מנת לבחון את כוונת השיתוף הספציפי אין ליתן משקל לעלות הבנייה של הבית, אלא לחלק בעלות הבנייה ששולם ע"י התובעת, וחלק זה הינו מצומצם ואינו עומד בהתאם למבחנים שנקבעו </w:t>
      </w:r>
      <w:r w:rsidR="00CF652C" w:rsidRPr="00CF652C">
        <w:rPr>
          <w:rFonts w:ascii="David" w:hAnsi="David" w:cs="David"/>
          <w:b/>
          <w:bCs/>
          <w:sz w:val="24"/>
          <w:szCs w:val="24"/>
          <w:rtl/>
        </w:rPr>
        <w:t>בעניין אלמונית</w:t>
      </w:r>
      <w:r w:rsidR="00CF652C">
        <w:rPr>
          <w:rFonts w:ascii="David" w:hAnsi="David" w:cs="David"/>
          <w:sz w:val="24"/>
          <w:szCs w:val="24"/>
          <w:rtl/>
        </w:rPr>
        <w:t xml:space="preserve"> </w:t>
      </w:r>
      <w:r w:rsidR="00CF652C">
        <w:rPr>
          <w:rFonts w:ascii="David" w:hAnsi="David" w:cs="David" w:hint="cs"/>
          <w:sz w:val="24"/>
          <w:szCs w:val="24"/>
          <w:rtl/>
        </w:rPr>
        <w:t>(שהובא לעיל)</w:t>
      </w:r>
      <w:r>
        <w:rPr>
          <w:rFonts w:ascii="David" w:hAnsi="David" w:cs="David"/>
          <w:sz w:val="24"/>
          <w:szCs w:val="24"/>
          <w:rtl/>
        </w:rPr>
        <w:t xml:space="preserve"> בקריטריונים המהווים את אותו "דבר מה נוסף" ולענייננו לא ניתן לטעון כי השקעה של כ- 190,000 ₪ היא "השקעה כספית רצינית" המעידה על כוונת שיתוף, אלא כהשקעה הבטלה ביחס לשווי הנכס כולו ולכלל ההשקעה שנדרשה לצורך בנייתו. </w:t>
      </w:r>
    </w:p>
    <w:p w:rsidR="00420D14" w:rsidRDefault="00420D14" w:rsidP="00594FC6">
      <w:pPr>
        <w:pStyle w:val="af"/>
        <w:spacing w:after="0" w:line="360" w:lineRule="auto"/>
        <w:jc w:val="both"/>
        <w:rPr>
          <w:rFonts w:ascii="David" w:hAnsi="David" w:cs="David"/>
          <w:sz w:val="24"/>
          <w:szCs w:val="24"/>
          <w:rtl/>
        </w:rPr>
      </w:pPr>
    </w:p>
    <w:p w:rsidR="00420D14" w:rsidRDefault="00420D14" w:rsidP="00E50BE9">
      <w:pPr>
        <w:pStyle w:val="af"/>
        <w:numPr>
          <w:ilvl w:val="0"/>
          <w:numId w:val="2"/>
        </w:numPr>
        <w:spacing w:after="0" w:line="360" w:lineRule="auto"/>
        <w:jc w:val="both"/>
        <w:rPr>
          <w:rFonts w:ascii="David" w:hAnsi="David" w:cs="David"/>
          <w:sz w:val="24"/>
          <w:szCs w:val="24"/>
          <w:rtl/>
        </w:rPr>
      </w:pPr>
      <w:r>
        <w:rPr>
          <w:rFonts w:ascii="David" w:hAnsi="David" w:cs="David"/>
          <w:sz w:val="24"/>
          <w:szCs w:val="24"/>
          <w:rtl/>
        </w:rPr>
        <w:t>לעובדה כי התובעת היא זו שטיפלה בקבלת ההיתר ובבחירת מתקני הבית יש מ</w:t>
      </w:r>
      <w:r w:rsidR="00CF652C">
        <w:rPr>
          <w:rFonts w:ascii="David" w:hAnsi="David" w:cs="David"/>
          <w:sz w:val="24"/>
          <w:szCs w:val="24"/>
          <w:rtl/>
        </w:rPr>
        <w:t xml:space="preserve">שקל בכל הנוגע </w:t>
      </w:r>
      <w:r>
        <w:rPr>
          <w:rFonts w:ascii="David" w:hAnsi="David" w:cs="David"/>
          <w:sz w:val="24"/>
          <w:szCs w:val="24"/>
          <w:rtl/>
        </w:rPr>
        <w:t>ל</w:t>
      </w:r>
      <w:r w:rsidR="00E50BE9">
        <w:rPr>
          <w:rFonts w:ascii="David" w:hAnsi="David" w:cs="David" w:hint="cs"/>
          <w:sz w:val="24"/>
          <w:szCs w:val="24"/>
          <w:rtl/>
        </w:rPr>
        <w:t>עצם ה</w:t>
      </w:r>
      <w:r>
        <w:rPr>
          <w:rFonts w:ascii="David" w:hAnsi="David" w:cs="David"/>
          <w:sz w:val="24"/>
          <w:szCs w:val="24"/>
          <w:rtl/>
        </w:rPr>
        <w:t>השקעה</w:t>
      </w:r>
      <w:r w:rsidR="00E50BE9">
        <w:rPr>
          <w:rFonts w:ascii="David" w:hAnsi="David" w:cs="David" w:hint="cs"/>
          <w:sz w:val="24"/>
          <w:szCs w:val="24"/>
          <w:rtl/>
        </w:rPr>
        <w:t>,</w:t>
      </w:r>
      <w:r>
        <w:rPr>
          <w:rFonts w:ascii="David" w:hAnsi="David" w:cs="David"/>
          <w:sz w:val="24"/>
          <w:szCs w:val="24"/>
          <w:rtl/>
        </w:rPr>
        <w:t xml:space="preserve"> שמכוחה נבנו המחוברים לקרקע</w:t>
      </w:r>
      <w:r w:rsidR="00E50BE9">
        <w:rPr>
          <w:rFonts w:ascii="David" w:hAnsi="David" w:cs="David" w:hint="cs"/>
          <w:sz w:val="24"/>
          <w:szCs w:val="24"/>
          <w:rtl/>
        </w:rPr>
        <w:t xml:space="preserve">. אלא בשעה שסברתי כי </w:t>
      </w:r>
      <w:r>
        <w:rPr>
          <w:rFonts w:ascii="David" w:hAnsi="David" w:cs="David"/>
          <w:sz w:val="24"/>
          <w:szCs w:val="24"/>
          <w:rtl/>
        </w:rPr>
        <w:t xml:space="preserve">מדובר בנכס מעורב, הרי שיש לחלק בין ההשבחה שנוצרה בעקבות אותה השקעה של הצדדים, לבין נכס המקרקעין </w:t>
      </w:r>
      <w:r>
        <w:rPr>
          <w:rFonts w:ascii="David" w:hAnsi="David" w:cs="David"/>
          <w:sz w:val="24"/>
          <w:szCs w:val="24"/>
          <w:rtl/>
        </w:rPr>
        <w:lastRenderedPageBreak/>
        <w:t xml:space="preserve">עצמו, שכן אין בהשקעה זו, כך ע"פ עמדתי, כדי </w:t>
      </w:r>
      <w:r w:rsidR="00E50BE9">
        <w:rPr>
          <w:rFonts w:ascii="David" w:hAnsi="David" w:cs="David" w:hint="cs"/>
          <w:sz w:val="24"/>
          <w:szCs w:val="24"/>
          <w:rtl/>
        </w:rPr>
        <w:t>ליצור</w:t>
      </w:r>
      <w:r>
        <w:rPr>
          <w:rFonts w:ascii="David" w:hAnsi="David" w:cs="David"/>
          <w:sz w:val="24"/>
          <w:szCs w:val="24"/>
          <w:rtl/>
        </w:rPr>
        <w:t xml:space="preserve"> שיתוף ספציפי בנכס כולו, </w:t>
      </w:r>
      <w:r w:rsidR="00E50BE9">
        <w:rPr>
          <w:rFonts w:ascii="David" w:hAnsi="David" w:cs="David" w:hint="cs"/>
          <w:sz w:val="24"/>
          <w:szCs w:val="24"/>
          <w:rtl/>
        </w:rPr>
        <w:t>כולל ב</w:t>
      </w:r>
      <w:r>
        <w:rPr>
          <w:rFonts w:ascii="David" w:hAnsi="David" w:cs="David"/>
          <w:sz w:val="24"/>
          <w:szCs w:val="24"/>
          <w:rtl/>
        </w:rPr>
        <w:t>רכיב הקרקע</w:t>
      </w:r>
      <w:r w:rsidR="00E50BE9">
        <w:rPr>
          <w:rFonts w:ascii="David" w:hAnsi="David" w:cs="David" w:hint="cs"/>
          <w:sz w:val="24"/>
          <w:szCs w:val="24"/>
          <w:rtl/>
        </w:rPr>
        <w:t xml:space="preserve"> שבו</w:t>
      </w:r>
      <w:r>
        <w:rPr>
          <w:rFonts w:ascii="David" w:hAnsi="David" w:cs="David"/>
          <w:sz w:val="24"/>
          <w:szCs w:val="24"/>
          <w:rtl/>
        </w:rPr>
        <w:t>, אשר הובא לנישואין כתוצאה מהשקעה נפרדת ומוקדמת של הנתבע.</w:t>
      </w:r>
    </w:p>
    <w:p w:rsidR="00420D14" w:rsidRDefault="00420D14" w:rsidP="00594FC6">
      <w:pPr>
        <w:pStyle w:val="af"/>
        <w:spacing w:after="0" w:line="360" w:lineRule="auto"/>
        <w:jc w:val="both"/>
        <w:rPr>
          <w:rFonts w:ascii="David" w:hAnsi="David" w:cs="David"/>
          <w:sz w:val="24"/>
          <w:szCs w:val="24"/>
        </w:rPr>
      </w:pPr>
    </w:p>
    <w:p w:rsidR="00420D14" w:rsidRDefault="00E50BE9" w:rsidP="00562981">
      <w:pPr>
        <w:pStyle w:val="af"/>
        <w:numPr>
          <w:ilvl w:val="0"/>
          <w:numId w:val="2"/>
        </w:numPr>
        <w:spacing w:after="0" w:line="360" w:lineRule="auto"/>
        <w:jc w:val="both"/>
        <w:rPr>
          <w:rFonts w:ascii="David" w:hAnsi="David" w:cs="David"/>
          <w:sz w:val="24"/>
          <w:szCs w:val="24"/>
          <w:rtl/>
        </w:rPr>
      </w:pPr>
      <w:r w:rsidRPr="00562981">
        <w:rPr>
          <w:rFonts w:ascii="David" w:hAnsi="David" w:cs="David" w:hint="cs"/>
          <w:sz w:val="24"/>
          <w:szCs w:val="24"/>
          <w:rtl/>
        </w:rPr>
        <w:t>בנסיבות אלה מצאתי להחיל על הנסיבות שב</w:t>
      </w:r>
      <w:r w:rsidR="00562981" w:rsidRPr="00562981">
        <w:rPr>
          <w:rFonts w:ascii="David" w:hAnsi="David" w:cs="David" w:hint="cs"/>
          <w:sz w:val="24"/>
          <w:szCs w:val="24"/>
          <w:rtl/>
        </w:rPr>
        <w:t xml:space="preserve">פני את מסקנות </w:t>
      </w:r>
      <w:r w:rsidR="00420D14" w:rsidRPr="00562981">
        <w:rPr>
          <w:rFonts w:ascii="David" w:hAnsi="David" w:cs="David"/>
          <w:sz w:val="24"/>
          <w:szCs w:val="24"/>
          <w:rtl/>
        </w:rPr>
        <w:t>פס"ד</w:t>
      </w:r>
      <w:r w:rsidR="00562981" w:rsidRPr="00562981">
        <w:rPr>
          <w:rFonts w:ascii="David" w:hAnsi="David" w:cs="David" w:hint="cs"/>
          <w:sz w:val="24"/>
          <w:szCs w:val="24"/>
          <w:rtl/>
        </w:rPr>
        <w:t xml:space="preserve"> של ביהמ"ש המחוזי</w:t>
      </w:r>
      <w:r w:rsidR="00420D14" w:rsidRPr="00562981">
        <w:rPr>
          <w:rFonts w:ascii="David" w:hAnsi="David" w:cs="David"/>
          <w:sz w:val="24"/>
          <w:szCs w:val="24"/>
          <w:rtl/>
        </w:rPr>
        <w:t xml:space="preserve"> בעמ"ש 22552-04-23</w:t>
      </w:r>
      <w:r w:rsidR="00562981">
        <w:rPr>
          <w:rFonts w:ascii="David" w:hAnsi="David" w:cs="David"/>
          <w:sz w:val="24"/>
          <w:szCs w:val="24"/>
          <w:rtl/>
        </w:rPr>
        <w:t xml:space="preserve"> </w:t>
      </w:r>
      <w:r w:rsidR="00562981">
        <w:rPr>
          <w:rFonts w:ascii="David" w:hAnsi="David" w:cs="David" w:hint="cs"/>
          <w:sz w:val="24"/>
          <w:szCs w:val="24"/>
          <w:rtl/>
        </w:rPr>
        <w:t>שהו</w:t>
      </w:r>
      <w:r w:rsidR="00562981">
        <w:rPr>
          <w:rFonts w:ascii="David" w:hAnsi="David" w:cs="David"/>
          <w:sz w:val="24"/>
          <w:szCs w:val="24"/>
          <w:rtl/>
        </w:rPr>
        <w:t xml:space="preserve">בא לעיל, </w:t>
      </w:r>
      <w:r w:rsidR="00562981">
        <w:rPr>
          <w:rFonts w:ascii="David" w:hAnsi="David" w:cs="David" w:hint="cs"/>
          <w:sz w:val="24"/>
          <w:szCs w:val="24"/>
          <w:rtl/>
        </w:rPr>
        <w:t>ולפיהן ב</w:t>
      </w:r>
      <w:r w:rsidR="00420D14" w:rsidRPr="00562981">
        <w:rPr>
          <w:rFonts w:ascii="David" w:hAnsi="David" w:cs="David"/>
          <w:sz w:val="24"/>
          <w:szCs w:val="24"/>
          <w:rtl/>
        </w:rPr>
        <w:t>נכסים מעורבים יש לחלק בין החלק המהווה נכס חיצוני לבין החלק המושבח</w:t>
      </w:r>
      <w:r w:rsidR="00420D14">
        <w:rPr>
          <w:rFonts w:ascii="David" w:hAnsi="David" w:cs="David"/>
          <w:sz w:val="24"/>
          <w:szCs w:val="24"/>
          <w:rtl/>
        </w:rPr>
        <w:t xml:space="preserve"> שהוא בגדר נכנס בר איזון, על פי הוראות חוק יחסי ממון. </w:t>
      </w:r>
    </w:p>
    <w:p w:rsidR="00420D14" w:rsidRDefault="00420D14" w:rsidP="00594FC6">
      <w:pPr>
        <w:pStyle w:val="af"/>
        <w:spacing w:after="0" w:line="360" w:lineRule="auto"/>
        <w:jc w:val="both"/>
        <w:rPr>
          <w:rFonts w:ascii="David" w:hAnsi="David" w:cs="David"/>
          <w:sz w:val="24"/>
          <w:szCs w:val="24"/>
          <w:rtl/>
        </w:rPr>
      </w:pPr>
    </w:p>
    <w:p w:rsidR="00420D14" w:rsidRDefault="00420D14" w:rsidP="00594FC6">
      <w:pPr>
        <w:pStyle w:val="af"/>
        <w:numPr>
          <w:ilvl w:val="0"/>
          <w:numId w:val="2"/>
        </w:numPr>
        <w:spacing w:after="0" w:line="360" w:lineRule="auto"/>
        <w:jc w:val="both"/>
        <w:rPr>
          <w:rFonts w:ascii="David" w:hAnsi="David" w:cs="David"/>
          <w:sz w:val="24"/>
          <w:szCs w:val="24"/>
        </w:rPr>
      </w:pPr>
      <w:r>
        <w:rPr>
          <w:rFonts w:ascii="David" w:hAnsi="David" w:cs="David"/>
          <w:sz w:val="24"/>
          <w:szCs w:val="24"/>
          <w:rtl/>
        </w:rPr>
        <w:t xml:space="preserve">האיזון על פי חוק יחסי ממון מאפשר ליתן ביטוי אף לתחושות הצדק וההגינות בחלוקת הנכסים, עת נראה כי חלוקה מחצה על מחצה </w:t>
      </w:r>
      <w:r w:rsidR="0019407D">
        <w:rPr>
          <w:rFonts w:ascii="David" w:hAnsi="David" w:cs="David" w:hint="cs"/>
          <w:sz w:val="24"/>
          <w:szCs w:val="24"/>
          <w:rtl/>
        </w:rPr>
        <w:t xml:space="preserve">של כל הנכס, </w:t>
      </w:r>
      <w:r>
        <w:rPr>
          <w:rFonts w:ascii="David" w:hAnsi="David" w:cs="David"/>
          <w:sz w:val="24"/>
          <w:szCs w:val="24"/>
          <w:rtl/>
        </w:rPr>
        <w:t>אינה הוגנת בנסיבות העניין.</w:t>
      </w:r>
    </w:p>
    <w:p w:rsidR="005F6E58" w:rsidRPr="0019407D" w:rsidRDefault="005F6E58" w:rsidP="005F6E58">
      <w:pPr>
        <w:pStyle w:val="af"/>
        <w:spacing w:after="0" w:line="360" w:lineRule="auto"/>
        <w:jc w:val="both"/>
        <w:rPr>
          <w:rFonts w:ascii="David" w:hAnsi="David" w:cs="David"/>
          <w:sz w:val="24"/>
          <w:szCs w:val="24"/>
        </w:rPr>
      </w:pPr>
    </w:p>
    <w:p w:rsidR="005F6E58" w:rsidRDefault="00223D1B" w:rsidP="0019407D">
      <w:pPr>
        <w:pStyle w:val="af"/>
        <w:numPr>
          <w:ilvl w:val="0"/>
          <w:numId w:val="2"/>
        </w:numPr>
        <w:spacing w:after="0" w:line="360" w:lineRule="auto"/>
        <w:jc w:val="both"/>
        <w:rPr>
          <w:rFonts w:ascii="David" w:hAnsi="David" w:cs="David"/>
          <w:sz w:val="24"/>
          <w:szCs w:val="24"/>
          <w:rtl/>
        </w:rPr>
      </w:pPr>
      <w:r>
        <w:rPr>
          <w:rFonts w:ascii="David" w:hAnsi="David" w:cs="David" w:hint="cs"/>
          <w:sz w:val="24"/>
          <w:szCs w:val="24"/>
          <w:rtl/>
        </w:rPr>
        <w:t>מצאתי כי הפרדה בין רכיב המגרש (שהוא נכס נפרד) לבין השבחתו בבניית המחוברים</w:t>
      </w:r>
      <w:r w:rsidR="005F6E58">
        <w:rPr>
          <w:rFonts w:ascii="David" w:hAnsi="David" w:cs="David" w:hint="cs"/>
          <w:sz w:val="24"/>
          <w:szCs w:val="24"/>
          <w:rtl/>
        </w:rPr>
        <w:t xml:space="preserve"> </w:t>
      </w:r>
      <w:r>
        <w:rPr>
          <w:rFonts w:ascii="David" w:hAnsi="David" w:cs="David" w:hint="cs"/>
          <w:sz w:val="24"/>
          <w:szCs w:val="24"/>
          <w:rtl/>
        </w:rPr>
        <w:t>(שהיא נכס משותף) צודקת וראויה גם לנוכח</w:t>
      </w:r>
      <w:r w:rsidR="0019407D">
        <w:rPr>
          <w:rFonts w:ascii="David" w:hAnsi="David" w:cs="David" w:hint="cs"/>
          <w:sz w:val="24"/>
          <w:szCs w:val="24"/>
          <w:rtl/>
        </w:rPr>
        <w:t xml:space="preserve"> מסקנות</w:t>
      </w:r>
      <w:r w:rsidR="005F6E58">
        <w:rPr>
          <w:rFonts w:ascii="David" w:hAnsi="David" w:cs="David" w:hint="cs"/>
          <w:sz w:val="24"/>
          <w:szCs w:val="24"/>
          <w:rtl/>
        </w:rPr>
        <w:t xml:space="preserve"> שמאי המקרקעין</w:t>
      </w:r>
      <w:r w:rsidR="00533552">
        <w:rPr>
          <w:rFonts w:ascii="David" w:hAnsi="David" w:cs="David" w:hint="cs"/>
          <w:sz w:val="24"/>
          <w:szCs w:val="24"/>
          <w:rtl/>
        </w:rPr>
        <w:t>,</w:t>
      </w:r>
      <w:r w:rsidR="005F6E58">
        <w:rPr>
          <w:rFonts w:ascii="David" w:hAnsi="David" w:cs="David" w:hint="cs"/>
          <w:sz w:val="24"/>
          <w:szCs w:val="24"/>
          <w:rtl/>
        </w:rPr>
        <w:t xml:space="preserve"> שמונה כמומחה מטעם ביהמ"ש</w:t>
      </w:r>
      <w:r w:rsidR="0019407D">
        <w:rPr>
          <w:rFonts w:ascii="David" w:hAnsi="David" w:cs="David" w:hint="cs"/>
          <w:sz w:val="24"/>
          <w:szCs w:val="24"/>
          <w:rtl/>
        </w:rPr>
        <w:t>, אשר הבהיר בחוות דעתו, כי חלה עליה בערכו של</w:t>
      </w:r>
      <w:r w:rsidR="005F6E58">
        <w:rPr>
          <w:rFonts w:ascii="David" w:hAnsi="David" w:cs="David" w:hint="cs"/>
          <w:sz w:val="24"/>
          <w:szCs w:val="24"/>
          <w:rtl/>
        </w:rPr>
        <w:t xml:space="preserve"> המג</w:t>
      </w:r>
      <w:r w:rsidR="00852015">
        <w:rPr>
          <w:rFonts w:ascii="David" w:hAnsi="David" w:cs="David" w:hint="cs"/>
          <w:sz w:val="24"/>
          <w:szCs w:val="24"/>
          <w:rtl/>
        </w:rPr>
        <w:t xml:space="preserve">רש </w:t>
      </w:r>
      <w:r w:rsidR="0019407D">
        <w:rPr>
          <w:rFonts w:ascii="David" w:hAnsi="David" w:cs="David" w:hint="cs"/>
          <w:sz w:val="24"/>
          <w:szCs w:val="24"/>
          <w:rtl/>
        </w:rPr>
        <w:t>אולם</w:t>
      </w:r>
      <w:r w:rsidR="00852015">
        <w:rPr>
          <w:rFonts w:ascii="David" w:hAnsi="David" w:cs="David" w:hint="cs"/>
          <w:sz w:val="24"/>
          <w:szCs w:val="24"/>
          <w:rtl/>
        </w:rPr>
        <w:t xml:space="preserve"> </w:t>
      </w:r>
      <w:r w:rsidR="0019407D">
        <w:rPr>
          <w:rFonts w:ascii="David" w:hAnsi="David" w:cs="David" w:hint="cs"/>
          <w:sz w:val="24"/>
          <w:szCs w:val="24"/>
          <w:rtl/>
        </w:rPr>
        <w:t>המחוברים לקרקע</w:t>
      </w:r>
      <w:r w:rsidR="00852015">
        <w:rPr>
          <w:rFonts w:ascii="David" w:hAnsi="David" w:cs="David" w:hint="cs"/>
          <w:sz w:val="24"/>
          <w:szCs w:val="24"/>
          <w:rtl/>
        </w:rPr>
        <w:t>, שמר</w:t>
      </w:r>
      <w:r w:rsidR="0019407D">
        <w:rPr>
          <w:rFonts w:ascii="David" w:hAnsi="David" w:cs="David" w:hint="cs"/>
          <w:sz w:val="24"/>
          <w:szCs w:val="24"/>
          <w:rtl/>
        </w:rPr>
        <w:t>ו</w:t>
      </w:r>
      <w:r w:rsidR="00852015">
        <w:rPr>
          <w:rFonts w:ascii="David" w:hAnsi="David" w:cs="David" w:hint="cs"/>
          <w:sz w:val="24"/>
          <w:szCs w:val="24"/>
          <w:rtl/>
        </w:rPr>
        <w:t xml:space="preserve"> על יציבות</w:t>
      </w:r>
      <w:r w:rsidR="0019407D">
        <w:rPr>
          <w:rFonts w:ascii="David" w:hAnsi="David" w:cs="David" w:hint="cs"/>
          <w:sz w:val="24"/>
          <w:szCs w:val="24"/>
          <w:rtl/>
        </w:rPr>
        <w:t xml:space="preserve"> מבחינת ערכם</w:t>
      </w:r>
      <w:r w:rsidR="00852015">
        <w:rPr>
          <w:rFonts w:ascii="David" w:hAnsi="David" w:cs="David" w:hint="cs"/>
          <w:sz w:val="24"/>
          <w:szCs w:val="24"/>
          <w:rtl/>
        </w:rPr>
        <w:t>.</w:t>
      </w:r>
      <w:r w:rsidR="005F6E58">
        <w:rPr>
          <w:rFonts w:ascii="David" w:hAnsi="David" w:cs="David" w:hint="cs"/>
          <w:sz w:val="24"/>
          <w:szCs w:val="24"/>
          <w:rtl/>
        </w:rPr>
        <w:t xml:space="preserve"> </w:t>
      </w:r>
    </w:p>
    <w:p w:rsidR="00420D14" w:rsidRDefault="00420D14" w:rsidP="00594FC6">
      <w:pPr>
        <w:pStyle w:val="af"/>
        <w:spacing w:after="0" w:line="360" w:lineRule="auto"/>
        <w:jc w:val="both"/>
        <w:rPr>
          <w:rFonts w:ascii="David" w:hAnsi="David" w:cs="David"/>
          <w:sz w:val="24"/>
          <w:szCs w:val="24"/>
          <w:rtl/>
        </w:rPr>
      </w:pPr>
    </w:p>
    <w:p w:rsidR="00420D14" w:rsidRDefault="00420D14" w:rsidP="00594FC6">
      <w:pPr>
        <w:pStyle w:val="af"/>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סבורני כי בשעה שייקבע להלן כי הבית יישאר בבעלותו של הנתבע, הרי שהיה ראוי ליתן לתובעת חלק יחסי גדול יותר משווי המבנה (התוספת שבוצעה בזמן החיים המשותפים מכספי המשכנתא) וזאת בקיזוז יתרת המשכנתא בעת ביצוע פירוק השיתוף, וזאת בהתאם לסמכותי הקבועה בסעיף 8(2) לחוק יחסי ממון, אולם משלא נדרש סעד זה, אין בידי ביהמ"ש להידרש לו. </w:t>
      </w:r>
    </w:p>
    <w:p w:rsidR="00420D14" w:rsidRDefault="00420D14" w:rsidP="00594FC6">
      <w:pPr>
        <w:pStyle w:val="af"/>
        <w:spacing w:after="0" w:line="360" w:lineRule="auto"/>
        <w:jc w:val="both"/>
        <w:rPr>
          <w:rFonts w:ascii="David" w:hAnsi="David" w:cs="David"/>
          <w:sz w:val="24"/>
          <w:szCs w:val="24"/>
          <w:rtl/>
        </w:rPr>
      </w:pPr>
    </w:p>
    <w:p w:rsidR="00420D14" w:rsidRDefault="00420D14" w:rsidP="001C3CBC">
      <w:pPr>
        <w:pStyle w:val="af"/>
        <w:numPr>
          <w:ilvl w:val="0"/>
          <w:numId w:val="2"/>
        </w:numPr>
        <w:spacing w:after="0" w:line="360" w:lineRule="auto"/>
        <w:jc w:val="both"/>
        <w:rPr>
          <w:rFonts w:ascii="David" w:hAnsi="David" w:cs="David"/>
          <w:sz w:val="24"/>
          <w:szCs w:val="24"/>
          <w:rtl/>
        </w:rPr>
      </w:pPr>
      <w:r>
        <w:rPr>
          <w:rFonts w:ascii="David" w:hAnsi="David" w:cs="David"/>
          <w:sz w:val="24"/>
          <w:szCs w:val="24"/>
          <w:rtl/>
        </w:rPr>
        <w:lastRenderedPageBreak/>
        <w:t xml:space="preserve">אילו הייתי </w:t>
      </w:r>
      <w:r w:rsidR="0019407D">
        <w:rPr>
          <w:rFonts w:ascii="David" w:hAnsi="David" w:cs="David" w:hint="cs"/>
          <w:sz w:val="24"/>
          <w:szCs w:val="24"/>
          <w:rtl/>
        </w:rPr>
        <w:t>פוסק כי</w:t>
      </w:r>
      <w:r>
        <w:rPr>
          <w:rFonts w:ascii="David" w:hAnsi="David" w:cs="David"/>
          <w:sz w:val="24"/>
          <w:szCs w:val="24"/>
          <w:rtl/>
        </w:rPr>
        <w:t xml:space="preserve"> לתובעת </w:t>
      </w:r>
      <w:r w:rsidR="0019407D">
        <w:rPr>
          <w:rFonts w:ascii="David" w:hAnsi="David" w:cs="David" w:hint="cs"/>
          <w:sz w:val="24"/>
          <w:szCs w:val="24"/>
          <w:rtl/>
        </w:rPr>
        <w:t>זכויות</w:t>
      </w:r>
      <w:r>
        <w:rPr>
          <w:rFonts w:ascii="David" w:hAnsi="David" w:cs="David"/>
          <w:sz w:val="24"/>
          <w:szCs w:val="24"/>
          <w:rtl/>
        </w:rPr>
        <w:t xml:space="preserve"> בשווי </w:t>
      </w:r>
      <w:r w:rsidR="0019407D">
        <w:rPr>
          <w:rFonts w:ascii="David" w:hAnsi="David" w:cs="David" w:hint="cs"/>
          <w:sz w:val="24"/>
          <w:szCs w:val="24"/>
          <w:rtl/>
        </w:rPr>
        <w:t>המחוברים</w:t>
      </w:r>
      <w:r>
        <w:rPr>
          <w:rFonts w:ascii="David" w:hAnsi="David" w:cs="David"/>
          <w:sz w:val="24"/>
          <w:szCs w:val="24"/>
          <w:rtl/>
        </w:rPr>
        <w:t xml:space="preserve"> בלבד (בקיזוז רכיב הקרקע ובקיזוז יתרת המשכנתא) כפי שעתר הנתבע לעשות, הייתה התובעת נותרת ללא תשלום ראוי או פיצוי הוגן בגין השקעתה, שכן בחו"ד השמאי שהוגשה לתיק ביום  28.04.2022 נקבע (נכון לאותה עת) כי שווי המגרש עומד על סך של</w:t>
      </w:r>
      <w:r w:rsidR="0019407D">
        <w:rPr>
          <w:rFonts w:ascii="David" w:hAnsi="David" w:cs="David" w:hint="cs"/>
          <w:sz w:val="24"/>
          <w:szCs w:val="24"/>
          <w:rtl/>
        </w:rPr>
        <w:t xml:space="preserve"> כ- 1,500,000 ₪ (</w:t>
      </w:r>
      <w:r>
        <w:rPr>
          <w:rFonts w:ascii="David" w:hAnsi="David" w:cs="David"/>
          <w:sz w:val="24"/>
          <w:szCs w:val="24"/>
          <w:rtl/>
        </w:rPr>
        <w:t>56.6% בקירוב משווי הנכס כולו</w:t>
      </w:r>
      <w:r w:rsidR="0019407D">
        <w:rPr>
          <w:rFonts w:ascii="David" w:hAnsi="David" w:cs="David" w:hint="cs"/>
          <w:sz w:val="24"/>
          <w:szCs w:val="24"/>
          <w:rtl/>
        </w:rPr>
        <w:t>)</w:t>
      </w:r>
      <w:r>
        <w:rPr>
          <w:rFonts w:ascii="David" w:hAnsi="David" w:cs="David"/>
          <w:sz w:val="24"/>
          <w:szCs w:val="24"/>
          <w:rtl/>
        </w:rPr>
        <w:t xml:space="preserve"> </w:t>
      </w:r>
      <w:r w:rsidR="0019407D">
        <w:rPr>
          <w:rFonts w:ascii="David" w:hAnsi="David" w:cs="David" w:hint="cs"/>
          <w:sz w:val="24"/>
          <w:szCs w:val="24"/>
          <w:rtl/>
        </w:rPr>
        <w:t>בעוד ששווי המחוברים עומד על סך ש</w:t>
      </w:r>
      <w:r w:rsidR="001C3CBC">
        <w:rPr>
          <w:rFonts w:ascii="David" w:hAnsi="David" w:cs="David" w:hint="cs"/>
          <w:sz w:val="24"/>
          <w:szCs w:val="24"/>
          <w:rtl/>
        </w:rPr>
        <w:t>ל כ- 1,000,000 ₪ בלבד</w:t>
      </w:r>
      <w:r w:rsidR="005106BD">
        <w:rPr>
          <w:rFonts w:ascii="David" w:hAnsi="David" w:cs="David" w:hint="cs"/>
          <w:sz w:val="24"/>
          <w:szCs w:val="24"/>
          <w:rtl/>
        </w:rPr>
        <w:t xml:space="preserve"> (בדומה מאוד לעלויות הבנייה)</w:t>
      </w:r>
      <w:r w:rsidR="001C3CBC">
        <w:rPr>
          <w:rFonts w:ascii="David" w:hAnsi="David" w:cs="David" w:hint="cs"/>
          <w:sz w:val="24"/>
          <w:szCs w:val="24"/>
          <w:rtl/>
        </w:rPr>
        <w:t>.</w:t>
      </w:r>
      <w:r>
        <w:rPr>
          <w:rFonts w:ascii="David" w:hAnsi="David" w:cs="David"/>
          <w:sz w:val="24"/>
          <w:szCs w:val="24"/>
          <w:rtl/>
        </w:rPr>
        <w:t xml:space="preserve"> </w:t>
      </w:r>
    </w:p>
    <w:p w:rsidR="00420D14" w:rsidRDefault="00420D14" w:rsidP="00594FC6">
      <w:pPr>
        <w:pStyle w:val="af"/>
        <w:spacing w:after="0" w:line="360" w:lineRule="auto"/>
        <w:jc w:val="both"/>
        <w:rPr>
          <w:rFonts w:ascii="David" w:hAnsi="David" w:cs="David"/>
          <w:sz w:val="24"/>
          <w:szCs w:val="24"/>
          <w:rtl/>
        </w:rPr>
      </w:pPr>
    </w:p>
    <w:p w:rsidR="00420D14" w:rsidRDefault="00420D14" w:rsidP="005106BD">
      <w:pPr>
        <w:pStyle w:val="af"/>
        <w:numPr>
          <w:ilvl w:val="0"/>
          <w:numId w:val="2"/>
        </w:numPr>
        <w:spacing w:after="0" w:line="360" w:lineRule="auto"/>
        <w:jc w:val="both"/>
        <w:rPr>
          <w:rFonts w:ascii="David" w:hAnsi="David" w:cs="David"/>
          <w:sz w:val="24"/>
          <w:szCs w:val="24"/>
          <w:rtl/>
        </w:rPr>
      </w:pPr>
      <w:r>
        <w:rPr>
          <w:rFonts w:ascii="David" w:hAnsi="David" w:cs="David"/>
          <w:sz w:val="24"/>
          <w:szCs w:val="24"/>
          <w:rtl/>
        </w:rPr>
        <w:t>אם כך, לאחר הפחתת שוויו של המגרש, אשר שייך</w:t>
      </w:r>
      <w:r w:rsidR="005106BD">
        <w:rPr>
          <w:rFonts w:ascii="David" w:hAnsi="David" w:cs="David" w:hint="cs"/>
          <w:sz w:val="24"/>
          <w:szCs w:val="24"/>
          <w:rtl/>
        </w:rPr>
        <w:t>, על פי קביעתי,</w:t>
      </w:r>
      <w:r w:rsidR="005106BD">
        <w:rPr>
          <w:rFonts w:ascii="David" w:hAnsi="David" w:cs="David"/>
          <w:sz w:val="24"/>
          <w:szCs w:val="24"/>
          <w:rtl/>
        </w:rPr>
        <w:t xml:space="preserve"> במלואו לנתבע, הרי ש</w:t>
      </w:r>
      <w:r w:rsidR="005106BD">
        <w:rPr>
          <w:rFonts w:ascii="David" w:hAnsi="David" w:cs="David" w:hint="cs"/>
          <w:sz w:val="24"/>
          <w:szCs w:val="24"/>
          <w:rtl/>
        </w:rPr>
        <w:t>שווי המחוברים</w:t>
      </w:r>
      <w:r w:rsidR="005106BD">
        <w:rPr>
          <w:rFonts w:ascii="David" w:hAnsi="David" w:cs="David"/>
          <w:sz w:val="24"/>
          <w:szCs w:val="24"/>
          <w:rtl/>
        </w:rPr>
        <w:t xml:space="preserve"> בקיזוז יתרת המשכנתא, </w:t>
      </w:r>
      <w:r>
        <w:rPr>
          <w:rFonts w:ascii="David" w:hAnsi="David" w:cs="David"/>
          <w:sz w:val="24"/>
          <w:szCs w:val="24"/>
          <w:rtl/>
        </w:rPr>
        <w:t>לא הי</w:t>
      </w:r>
      <w:r w:rsidR="005106BD">
        <w:rPr>
          <w:rFonts w:ascii="David" w:hAnsi="David" w:cs="David" w:hint="cs"/>
          <w:sz w:val="24"/>
          <w:szCs w:val="24"/>
          <w:rtl/>
        </w:rPr>
        <w:t>ה</w:t>
      </w:r>
      <w:r>
        <w:rPr>
          <w:rFonts w:ascii="David" w:hAnsi="David" w:cs="David"/>
          <w:sz w:val="24"/>
          <w:szCs w:val="24"/>
          <w:rtl/>
        </w:rPr>
        <w:t xml:space="preserve"> </w:t>
      </w:r>
      <w:r w:rsidR="005106BD">
        <w:rPr>
          <w:rFonts w:ascii="David" w:hAnsi="David" w:cs="David" w:hint="cs"/>
          <w:sz w:val="24"/>
          <w:szCs w:val="24"/>
          <w:rtl/>
        </w:rPr>
        <w:t>מותיר בידי ה</w:t>
      </w:r>
      <w:r>
        <w:rPr>
          <w:rFonts w:ascii="David" w:hAnsi="David" w:cs="David"/>
          <w:sz w:val="24"/>
          <w:szCs w:val="24"/>
          <w:rtl/>
        </w:rPr>
        <w:t xml:space="preserve">תובעת </w:t>
      </w:r>
      <w:r w:rsidR="005106BD">
        <w:rPr>
          <w:rFonts w:ascii="David" w:hAnsi="David" w:cs="David" w:hint="cs"/>
          <w:sz w:val="24"/>
          <w:szCs w:val="24"/>
          <w:rtl/>
        </w:rPr>
        <w:t>סכום כסף</w:t>
      </w:r>
      <w:r w:rsidR="005106BD">
        <w:rPr>
          <w:rFonts w:ascii="David" w:hAnsi="David" w:cs="David"/>
          <w:sz w:val="24"/>
          <w:szCs w:val="24"/>
          <w:rtl/>
        </w:rPr>
        <w:t xml:space="preserve"> ש</w:t>
      </w:r>
      <w:r w:rsidR="005106BD">
        <w:rPr>
          <w:rFonts w:ascii="David" w:hAnsi="David" w:cs="David" w:hint="cs"/>
          <w:sz w:val="24"/>
          <w:szCs w:val="24"/>
          <w:rtl/>
        </w:rPr>
        <w:t>י</w:t>
      </w:r>
      <w:r>
        <w:rPr>
          <w:rFonts w:ascii="David" w:hAnsi="David" w:cs="David"/>
          <w:sz w:val="24"/>
          <w:szCs w:val="24"/>
          <w:rtl/>
        </w:rPr>
        <w:t>הווה תשלום ראוי עבור השקעתה בנכס.</w:t>
      </w:r>
    </w:p>
    <w:p w:rsidR="00420D14" w:rsidRDefault="00420D14" w:rsidP="00594FC6">
      <w:pPr>
        <w:pStyle w:val="af"/>
        <w:spacing w:after="0" w:line="360" w:lineRule="auto"/>
        <w:jc w:val="both"/>
        <w:rPr>
          <w:rFonts w:ascii="David" w:hAnsi="David" w:cs="David"/>
          <w:sz w:val="24"/>
          <w:szCs w:val="24"/>
          <w:rtl/>
        </w:rPr>
      </w:pPr>
    </w:p>
    <w:p w:rsidR="00420D14" w:rsidRDefault="00420D14" w:rsidP="00E46790">
      <w:pPr>
        <w:pStyle w:val="af"/>
        <w:numPr>
          <w:ilvl w:val="0"/>
          <w:numId w:val="2"/>
        </w:numPr>
        <w:spacing w:after="0" w:line="360" w:lineRule="auto"/>
        <w:jc w:val="both"/>
        <w:rPr>
          <w:rFonts w:ascii="David" w:hAnsi="David" w:cs="David"/>
          <w:sz w:val="24"/>
          <w:szCs w:val="24"/>
          <w:rtl/>
        </w:rPr>
      </w:pPr>
      <w:r>
        <w:rPr>
          <w:rFonts w:ascii="David" w:hAnsi="David" w:cs="David"/>
          <w:sz w:val="24"/>
          <w:szCs w:val="24"/>
          <w:rtl/>
        </w:rPr>
        <w:t>אי לכך, בנסיבות האמורות ובכפוף לאמור לעיל, הבית ברחוב ה</w:t>
      </w:r>
      <w:r w:rsidR="00F90DC4">
        <w:rPr>
          <w:rFonts w:ascii="David" w:hAnsi="David" w:cs="David"/>
          <w:sz w:val="24"/>
          <w:szCs w:val="24"/>
          <w:rtl/>
        </w:rPr>
        <w:t>כ'</w:t>
      </w:r>
      <w:r>
        <w:rPr>
          <w:rFonts w:ascii="David" w:hAnsi="David" w:cs="David"/>
          <w:sz w:val="24"/>
          <w:szCs w:val="24"/>
          <w:rtl/>
        </w:rPr>
        <w:t xml:space="preserve"> 16 במושב </w:t>
      </w:r>
      <w:r w:rsidR="00E46790">
        <w:rPr>
          <w:rFonts w:ascii="David" w:hAnsi="David" w:cs="David" w:hint="cs"/>
          <w:sz w:val="24"/>
          <w:szCs w:val="24"/>
          <w:rtl/>
        </w:rPr>
        <w:t>...</w:t>
      </w:r>
      <w:r>
        <w:rPr>
          <w:rFonts w:ascii="David" w:hAnsi="David" w:cs="David"/>
          <w:sz w:val="24"/>
          <w:szCs w:val="24"/>
          <w:rtl/>
        </w:rPr>
        <w:t xml:space="preserve">, הידוע כגוש </w:t>
      </w:r>
      <w:r w:rsidR="00E46790">
        <w:rPr>
          <w:rFonts w:ascii="David" w:hAnsi="David" w:cs="David" w:hint="cs"/>
          <w:sz w:val="24"/>
          <w:szCs w:val="24"/>
          <w:rtl/>
        </w:rPr>
        <w:t>...</w:t>
      </w:r>
      <w:r>
        <w:rPr>
          <w:rFonts w:ascii="David" w:hAnsi="David" w:cs="David"/>
          <w:sz w:val="24"/>
          <w:szCs w:val="24"/>
          <w:rtl/>
        </w:rPr>
        <w:t xml:space="preserve">, חלקה </w:t>
      </w:r>
      <w:r w:rsidR="00E46790">
        <w:rPr>
          <w:rFonts w:ascii="David" w:hAnsi="David" w:cs="David" w:hint="cs"/>
          <w:sz w:val="24"/>
          <w:szCs w:val="24"/>
          <w:rtl/>
        </w:rPr>
        <w:t>...</w:t>
      </w:r>
      <w:r>
        <w:rPr>
          <w:rFonts w:ascii="David" w:hAnsi="David" w:cs="David"/>
          <w:sz w:val="24"/>
          <w:szCs w:val="24"/>
          <w:rtl/>
        </w:rPr>
        <w:t xml:space="preserve"> יוותר על שמו ובבעלותו של הנתבע, תוך שיוחזר לתובעת מלוא ההשקעה שהשקיעה בנכס (מחצית מתשלומי המשכנתא בגין כל התקופה שמתחילת תשלומי המשכנתא ועד למועד </w:t>
      </w:r>
      <w:r w:rsidR="001E0F76">
        <w:rPr>
          <w:rFonts w:ascii="David" w:hAnsi="David" w:cs="David" w:hint="cs"/>
          <w:sz w:val="24"/>
          <w:szCs w:val="24"/>
          <w:rtl/>
        </w:rPr>
        <w:t>הקרע</w:t>
      </w:r>
      <w:r w:rsidR="00585A0A">
        <w:rPr>
          <w:rFonts w:ascii="David" w:hAnsi="David" w:cs="David" w:hint="cs"/>
          <w:sz w:val="24"/>
          <w:szCs w:val="24"/>
          <w:rtl/>
        </w:rPr>
        <w:t xml:space="preserve"> וכן כל תשלום ששילמה התובעת לכיסוי המשכנתא לאחר מועד הקרע</w:t>
      </w:r>
      <w:r>
        <w:rPr>
          <w:rFonts w:ascii="David" w:hAnsi="David" w:cs="David"/>
          <w:sz w:val="24"/>
          <w:szCs w:val="24"/>
          <w:rtl/>
        </w:rPr>
        <w:t>).</w:t>
      </w:r>
    </w:p>
    <w:p w:rsidR="00420D14" w:rsidRDefault="00420D14" w:rsidP="00594FC6">
      <w:pPr>
        <w:pStyle w:val="af"/>
        <w:spacing w:after="0" w:line="360" w:lineRule="auto"/>
        <w:jc w:val="both"/>
        <w:rPr>
          <w:rFonts w:ascii="David" w:hAnsi="David" w:cs="David"/>
          <w:sz w:val="24"/>
          <w:szCs w:val="24"/>
          <w:rtl/>
        </w:rPr>
      </w:pPr>
    </w:p>
    <w:p w:rsidR="001B569C" w:rsidRDefault="00420D14" w:rsidP="001B569C">
      <w:pPr>
        <w:pStyle w:val="af"/>
        <w:numPr>
          <w:ilvl w:val="0"/>
          <w:numId w:val="2"/>
        </w:numPr>
        <w:spacing w:after="0" w:line="360" w:lineRule="auto"/>
        <w:jc w:val="both"/>
        <w:rPr>
          <w:rFonts w:ascii="David" w:hAnsi="David" w:cs="David"/>
          <w:sz w:val="24"/>
          <w:szCs w:val="24"/>
        </w:rPr>
      </w:pPr>
      <w:r>
        <w:rPr>
          <w:rFonts w:ascii="David" w:hAnsi="David" w:cs="David"/>
          <w:sz w:val="24"/>
          <w:szCs w:val="24"/>
          <w:rtl/>
        </w:rPr>
        <w:t xml:space="preserve">אדגיש, כי בשעה שמבחינה קניינית ורישומית הנכס שייך לנתבע, הרי שלתובעת זכות להשבה בלבד בגין השקעתה (מחצית תשלומי המשכנתא ממועד לקיחתה ועד למועד מתן פסק הדין או מועד מוקדם יותר, ככל שהתובעת חדלה לשאת בתשלומי המשכנתא במועד מוקדם יותר). </w:t>
      </w:r>
    </w:p>
    <w:p w:rsidR="001B569C" w:rsidRDefault="001B569C" w:rsidP="001B569C">
      <w:pPr>
        <w:pStyle w:val="af"/>
        <w:spacing w:after="0" w:line="360" w:lineRule="auto"/>
        <w:jc w:val="both"/>
        <w:rPr>
          <w:rFonts w:ascii="David" w:hAnsi="David" w:cs="David"/>
          <w:sz w:val="24"/>
          <w:szCs w:val="24"/>
        </w:rPr>
      </w:pPr>
    </w:p>
    <w:p w:rsidR="001B569C" w:rsidRDefault="00420D14" w:rsidP="001B569C">
      <w:pPr>
        <w:pStyle w:val="af"/>
        <w:numPr>
          <w:ilvl w:val="0"/>
          <w:numId w:val="2"/>
        </w:numPr>
        <w:spacing w:after="0" w:line="360" w:lineRule="auto"/>
        <w:jc w:val="both"/>
        <w:rPr>
          <w:rFonts w:ascii="David" w:hAnsi="David" w:cs="David"/>
          <w:sz w:val="24"/>
          <w:szCs w:val="24"/>
        </w:rPr>
      </w:pPr>
      <w:r w:rsidRPr="001B569C">
        <w:rPr>
          <w:rFonts w:ascii="David" w:hAnsi="David" w:cs="David"/>
          <w:sz w:val="24"/>
          <w:szCs w:val="24"/>
          <w:rtl/>
        </w:rPr>
        <w:lastRenderedPageBreak/>
        <w:t xml:space="preserve">חובת ההשבה נגזרת גם מהוראות סעיפים 1 ו-4 </w:t>
      </w:r>
      <w:r w:rsidRPr="001B569C">
        <w:rPr>
          <w:rFonts w:ascii="David" w:hAnsi="David" w:cs="David"/>
          <w:b/>
          <w:bCs/>
          <w:sz w:val="24"/>
          <w:szCs w:val="24"/>
          <w:rtl/>
        </w:rPr>
        <w:t>לחוק עשיית עושר ולא במשפט</w:t>
      </w:r>
      <w:r w:rsidRPr="001B569C">
        <w:rPr>
          <w:rFonts w:ascii="David" w:hAnsi="David" w:cs="David"/>
          <w:sz w:val="24"/>
          <w:szCs w:val="24"/>
          <w:rtl/>
        </w:rPr>
        <w:t>, תשל"ט-</w:t>
      </w:r>
      <w:r w:rsidR="001B569C">
        <w:rPr>
          <w:rFonts w:ascii="David" w:hAnsi="David" w:cs="David"/>
          <w:sz w:val="24"/>
          <w:szCs w:val="24"/>
          <w:rtl/>
        </w:rPr>
        <w:t>1979</w:t>
      </w:r>
      <w:r w:rsidR="001B569C">
        <w:rPr>
          <w:rFonts w:ascii="David" w:hAnsi="David" w:cs="David" w:hint="cs"/>
          <w:sz w:val="24"/>
          <w:szCs w:val="24"/>
          <w:rtl/>
        </w:rPr>
        <w:t xml:space="preserve">, </w:t>
      </w:r>
      <w:r w:rsidRPr="001B569C">
        <w:rPr>
          <w:rFonts w:ascii="David" w:hAnsi="David" w:cs="David"/>
          <w:sz w:val="24"/>
          <w:szCs w:val="24"/>
          <w:rtl/>
        </w:rPr>
        <w:t xml:space="preserve">המכונה "דין הפורע חוב הזולת" </w:t>
      </w:r>
      <w:r w:rsidR="001B569C">
        <w:rPr>
          <w:rFonts w:ascii="David" w:hAnsi="David" w:cs="David" w:hint="cs"/>
          <w:sz w:val="24"/>
          <w:szCs w:val="24"/>
          <w:rtl/>
        </w:rPr>
        <w:t>וה</w:t>
      </w:r>
      <w:r w:rsidRPr="001B569C">
        <w:rPr>
          <w:rFonts w:ascii="David" w:hAnsi="David" w:cs="David"/>
          <w:sz w:val="24"/>
          <w:szCs w:val="24"/>
          <w:rtl/>
        </w:rPr>
        <w:t xml:space="preserve">מבטא את ההכרה בכך שמי שחובו נפרע על ידי אחר, "מתעשר" בכך שהשתחרר מן החיוב. לפיכך, מאפשר הדין למי שפרע את חובו של אחר, לתבוע חוב זה מהחייב אלא אם הייתה לחייב "סיבה סבירה להתנגד לפירעון" [ראו: תמ"ש (י-ם) 2217/97 </w:t>
      </w:r>
      <w:r w:rsidRPr="001B569C">
        <w:rPr>
          <w:rFonts w:ascii="David" w:hAnsi="David" w:cs="David"/>
          <w:b/>
          <w:bCs/>
          <w:sz w:val="24"/>
          <w:szCs w:val="24"/>
          <w:rtl/>
        </w:rPr>
        <w:t>ר. ד. נ' י. ד.</w:t>
      </w:r>
      <w:r w:rsidR="001B569C">
        <w:rPr>
          <w:rFonts w:ascii="David" w:hAnsi="David" w:cs="David"/>
          <w:sz w:val="24"/>
          <w:szCs w:val="24"/>
          <w:rtl/>
        </w:rPr>
        <w:t xml:space="preserve"> (מאגרים משפטיים, 09/01/2008)</w:t>
      </w:r>
      <w:r w:rsidR="001B569C">
        <w:rPr>
          <w:rFonts w:ascii="David" w:hAnsi="David" w:cs="David" w:hint="cs"/>
          <w:sz w:val="24"/>
          <w:szCs w:val="24"/>
          <w:rtl/>
        </w:rPr>
        <w:t>].</w:t>
      </w:r>
    </w:p>
    <w:p w:rsidR="001B569C" w:rsidRDefault="001B569C" w:rsidP="001B569C">
      <w:pPr>
        <w:pStyle w:val="af"/>
        <w:spacing w:after="0" w:line="360" w:lineRule="auto"/>
        <w:jc w:val="both"/>
        <w:rPr>
          <w:rFonts w:ascii="David" w:hAnsi="David" w:cs="David"/>
          <w:sz w:val="24"/>
          <w:szCs w:val="24"/>
        </w:rPr>
      </w:pPr>
    </w:p>
    <w:p w:rsidR="004B29BA" w:rsidRDefault="00420D14" w:rsidP="004B29BA">
      <w:pPr>
        <w:pStyle w:val="af"/>
        <w:numPr>
          <w:ilvl w:val="0"/>
          <w:numId w:val="2"/>
        </w:numPr>
        <w:spacing w:after="0" w:line="360" w:lineRule="auto"/>
        <w:jc w:val="both"/>
        <w:rPr>
          <w:rFonts w:ascii="David" w:hAnsi="David" w:cs="David"/>
          <w:sz w:val="24"/>
          <w:szCs w:val="24"/>
        </w:rPr>
      </w:pPr>
      <w:r w:rsidRPr="001B569C">
        <w:rPr>
          <w:rFonts w:ascii="David" w:hAnsi="David" w:cs="David"/>
          <w:sz w:val="24"/>
          <w:szCs w:val="24"/>
          <w:rtl/>
        </w:rPr>
        <w:t>כך גם סבורני שחוב המשכנתא המשותף דומה לכל חוב אחר, במיוחד משחוב משותף זה</w:t>
      </w:r>
      <w:r w:rsidR="001B569C">
        <w:rPr>
          <w:rFonts w:ascii="David" w:hAnsi="David" w:cs="David"/>
          <w:sz w:val="24"/>
          <w:szCs w:val="24"/>
          <w:rtl/>
        </w:rPr>
        <w:t xml:space="preserve"> נועד לממן את בניית</w:t>
      </w:r>
      <w:r w:rsidR="001B569C">
        <w:rPr>
          <w:rFonts w:ascii="David" w:hAnsi="David" w:cs="David" w:hint="cs"/>
          <w:sz w:val="24"/>
          <w:szCs w:val="24"/>
          <w:rtl/>
        </w:rPr>
        <w:t xml:space="preserve"> הבית</w:t>
      </w:r>
      <w:r w:rsidRPr="001B569C">
        <w:rPr>
          <w:rFonts w:ascii="David" w:hAnsi="David" w:cs="David"/>
          <w:sz w:val="24"/>
          <w:szCs w:val="24"/>
          <w:rtl/>
        </w:rPr>
        <w:t xml:space="preserve"> הרשום על שם הנתבע. אי לכך, בהתאם לסעיף 9(ב) </w:t>
      </w:r>
      <w:r w:rsidR="001B569C">
        <w:rPr>
          <w:rFonts w:ascii="David" w:hAnsi="David" w:cs="David" w:hint="cs"/>
          <w:b/>
          <w:bCs/>
          <w:sz w:val="24"/>
          <w:szCs w:val="24"/>
          <w:rtl/>
        </w:rPr>
        <w:t>ל</w:t>
      </w:r>
      <w:r w:rsidR="001B569C" w:rsidRPr="001B569C">
        <w:rPr>
          <w:rFonts w:ascii="David" w:hAnsi="David" w:cs="David"/>
          <w:b/>
          <w:bCs/>
          <w:sz w:val="24"/>
          <w:szCs w:val="24"/>
          <w:rtl/>
        </w:rPr>
        <w:t>חוק ה</w:t>
      </w:r>
      <w:r w:rsidR="001B569C">
        <w:rPr>
          <w:rFonts w:ascii="David" w:hAnsi="David" w:cs="David"/>
          <w:b/>
          <w:bCs/>
          <w:sz w:val="24"/>
          <w:szCs w:val="24"/>
          <w:rtl/>
        </w:rPr>
        <w:t>מיטלטלין</w:t>
      </w:r>
      <w:r w:rsidR="001B569C" w:rsidRPr="001B569C">
        <w:rPr>
          <w:rFonts w:ascii="David" w:hAnsi="David" w:cs="David"/>
          <w:sz w:val="24"/>
          <w:szCs w:val="24"/>
          <w:rtl/>
        </w:rPr>
        <w:t>, תשל"א-1971</w:t>
      </w:r>
      <w:r w:rsidR="001B569C" w:rsidRPr="001B569C">
        <w:rPr>
          <w:rFonts w:ascii="David" w:hAnsi="David" w:cs="David" w:hint="cs"/>
          <w:sz w:val="24"/>
          <w:szCs w:val="24"/>
          <w:rtl/>
        </w:rPr>
        <w:t>,</w:t>
      </w:r>
      <w:r w:rsidRPr="001B569C">
        <w:rPr>
          <w:rFonts w:ascii="David" w:hAnsi="David" w:cs="David"/>
          <w:sz w:val="24"/>
          <w:szCs w:val="24"/>
          <w:rtl/>
        </w:rPr>
        <w:t xml:space="preserve"> הקובע כי "</w:t>
      </w:r>
      <w:r w:rsidRPr="001B569C">
        <w:rPr>
          <w:rFonts w:ascii="David" w:hAnsi="David" w:cs="David"/>
          <w:i/>
          <w:iCs/>
          <w:sz w:val="24"/>
          <w:szCs w:val="24"/>
          <w:rtl/>
        </w:rPr>
        <w:t>חלקיהם של כל אחד מהשותפים במיטלטלין, חזקה שהם שווים</w:t>
      </w:r>
      <w:r w:rsidRPr="001B569C">
        <w:rPr>
          <w:rFonts w:ascii="David" w:hAnsi="David" w:cs="David"/>
          <w:sz w:val="24"/>
          <w:szCs w:val="24"/>
          <w:rtl/>
        </w:rPr>
        <w:t xml:space="preserve">" ובשעה שהוראות סעיף זה מוחלות גם על זכויות מכוח סעיף 13(א) לחוק, הרי שחזקה היא שמחצית מכל תשלום ששולם במהלך החיים המשותפים עבור המשכנתא וכן כל תשלום שהעובר על ידי התובעת לאחר החיים המשותפים לתשלום המשכנתא, צריך להיות מושב לתובעת (בדומה לכך שכספים בחשבון משותף או יתרת חוב בחשבון משותף מצויים בבעלות משותפת של כל השותפים בחשבון והוא הדין לחוב משכנתא משותף, כבענייננו). </w:t>
      </w:r>
    </w:p>
    <w:p w:rsidR="004B29BA" w:rsidRDefault="004B29BA" w:rsidP="004B29BA">
      <w:pPr>
        <w:pStyle w:val="af"/>
        <w:spacing w:after="0" w:line="360" w:lineRule="auto"/>
        <w:jc w:val="both"/>
        <w:rPr>
          <w:rFonts w:ascii="David" w:hAnsi="David" w:cs="David"/>
          <w:sz w:val="24"/>
          <w:szCs w:val="24"/>
        </w:rPr>
      </w:pPr>
    </w:p>
    <w:p w:rsidR="00420D14" w:rsidRPr="004B29BA" w:rsidRDefault="00420D14" w:rsidP="004B29BA">
      <w:pPr>
        <w:pStyle w:val="af"/>
        <w:numPr>
          <w:ilvl w:val="0"/>
          <w:numId w:val="2"/>
        </w:numPr>
        <w:spacing w:after="0" w:line="360" w:lineRule="auto"/>
        <w:jc w:val="both"/>
        <w:rPr>
          <w:rFonts w:ascii="David" w:hAnsi="David" w:cs="David"/>
          <w:sz w:val="24"/>
          <w:szCs w:val="24"/>
        </w:rPr>
      </w:pPr>
      <w:r w:rsidRPr="004B29BA">
        <w:rPr>
          <w:rFonts w:ascii="David" w:hAnsi="David" w:cs="David"/>
          <w:sz w:val="24"/>
          <w:szCs w:val="24"/>
          <w:rtl/>
        </w:rPr>
        <w:t>לא הובא כל טעם מצדו של הנתבע שיש בו כדי להצדיק פטור מחבותו להשיב לתובעת מחצית מכספי החזר הלוואת המשכנתא ששולמו בזמן החיים המשותפים ולאחריהם לפי ה</w:t>
      </w:r>
      <w:r w:rsidRPr="00102D0C">
        <w:rPr>
          <w:rFonts w:ascii="David" w:hAnsi="David" w:cs="David"/>
          <w:sz w:val="24"/>
          <w:szCs w:val="24"/>
          <w:rtl/>
        </w:rPr>
        <w:t xml:space="preserve">חלק ששילמה התובעת בפועל בעצמה. ההפך הוא הנכון, לשיטת הנתבע, יש להחיל שיתוף על המבנה עצמו, ומשכך חל באופן אימננטי שיתוף ביחס לתשלומים ששולמו </w:t>
      </w:r>
      <w:r w:rsidR="00102D0C" w:rsidRPr="00102D0C">
        <w:rPr>
          <w:rFonts w:ascii="David" w:hAnsi="David" w:cs="David" w:hint="cs"/>
          <w:sz w:val="24"/>
          <w:szCs w:val="24"/>
          <w:rtl/>
        </w:rPr>
        <w:t xml:space="preserve">בגינו </w:t>
      </w:r>
      <w:r w:rsidRPr="00102D0C">
        <w:rPr>
          <w:rFonts w:ascii="David" w:hAnsi="David" w:cs="David"/>
          <w:sz w:val="24"/>
          <w:szCs w:val="24"/>
          <w:rtl/>
        </w:rPr>
        <w:t>ומשכך, בשעה שהנכס כולו (המגרש והבית) נשארים בבעלות הנתבע, עליו להשיב את הסכומים ששילמה התובעת ושמכוחם עלה בידו להשלים את בניית הבית, כשסכומים אלה צמודים למדד המחירים לצרכן ממועד תשלום המשכנתא</w:t>
      </w:r>
      <w:r w:rsidR="00102D0C">
        <w:rPr>
          <w:rFonts w:ascii="David" w:hAnsi="David" w:cs="David" w:hint="cs"/>
          <w:sz w:val="24"/>
          <w:szCs w:val="24"/>
          <w:rtl/>
        </w:rPr>
        <w:t xml:space="preserve"> (מידי חודש בחודשו)</w:t>
      </w:r>
      <w:r w:rsidRPr="00102D0C">
        <w:rPr>
          <w:rFonts w:ascii="David" w:hAnsi="David" w:cs="David"/>
          <w:sz w:val="24"/>
          <w:szCs w:val="24"/>
          <w:rtl/>
        </w:rPr>
        <w:t xml:space="preserve"> ועד למועד בו יושב הסכום לתובעת.</w:t>
      </w:r>
    </w:p>
    <w:p w:rsidR="00420D14" w:rsidRDefault="00420D14" w:rsidP="00594FC6">
      <w:pPr>
        <w:pStyle w:val="af"/>
        <w:spacing w:after="0" w:line="360" w:lineRule="auto"/>
        <w:jc w:val="both"/>
        <w:rPr>
          <w:rFonts w:ascii="David" w:hAnsi="David" w:cs="David"/>
          <w:sz w:val="24"/>
          <w:szCs w:val="24"/>
          <w:rtl/>
        </w:rPr>
      </w:pPr>
    </w:p>
    <w:p w:rsidR="00420D14" w:rsidRDefault="00420D14" w:rsidP="00102D0C">
      <w:pPr>
        <w:pStyle w:val="af"/>
        <w:numPr>
          <w:ilvl w:val="0"/>
          <w:numId w:val="2"/>
        </w:numPr>
        <w:spacing w:after="0" w:line="360" w:lineRule="auto"/>
        <w:jc w:val="both"/>
        <w:rPr>
          <w:rFonts w:ascii="David" w:hAnsi="David" w:cs="David"/>
          <w:sz w:val="24"/>
          <w:szCs w:val="24"/>
          <w:rtl/>
        </w:rPr>
      </w:pPr>
      <w:r>
        <w:rPr>
          <w:rFonts w:ascii="David" w:hAnsi="David" w:cs="David"/>
          <w:sz w:val="24"/>
          <w:szCs w:val="24"/>
          <w:rtl/>
        </w:rPr>
        <w:lastRenderedPageBreak/>
        <w:t xml:space="preserve">למען הסר ספק אדגיש כי לא מצאתי לקבל טענת התובעת </w:t>
      </w:r>
      <w:r w:rsidR="00102D0C">
        <w:rPr>
          <w:rFonts w:ascii="David" w:hAnsi="David" w:cs="David" w:hint="cs"/>
          <w:sz w:val="24"/>
          <w:szCs w:val="24"/>
          <w:rtl/>
        </w:rPr>
        <w:t>כי</w:t>
      </w:r>
      <w:r>
        <w:rPr>
          <w:rFonts w:ascii="David" w:hAnsi="David" w:cs="David"/>
          <w:sz w:val="24"/>
          <w:szCs w:val="24"/>
          <w:rtl/>
        </w:rPr>
        <w:t xml:space="preserve"> בתקופה בה נרכש המגרש ע"י הנתבע, הצדדים היו במערכת זוגית הכוללת שיתוף כלכלי ומצאתי </w:t>
      </w:r>
      <w:r w:rsidR="00102D0C">
        <w:rPr>
          <w:rFonts w:ascii="David" w:hAnsi="David" w:cs="David" w:hint="cs"/>
          <w:sz w:val="24"/>
          <w:szCs w:val="24"/>
          <w:rtl/>
        </w:rPr>
        <w:t>להעדיף</w:t>
      </w:r>
      <w:r>
        <w:rPr>
          <w:rFonts w:ascii="David" w:hAnsi="David" w:cs="David"/>
          <w:sz w:val="24"/>
          <w:szCs w:val="24"/>
          <w:rtl/>
        </w:rPr>
        <w:t xml:space="preserve"> טענת הנתבע בעניין זה (ראו עמ' 35, ש' 3 – 4 לפרוטוקול: "</w:t>
      </w:r>
      <w:r>
        <w:rPr>
          <w:rFonts w:ascii="David" w:hAnsi="David" w:cs="David"/>
          <w:i/>
          <w:iCs/>
          <w:sz w:val="24"/>
          <w:szCs w:val="24"/>
          <w:rtl/>
        </w:rPr>
        <w:t>היא עברה לגור אצלי שנה אח"כ. כשבן אדם מתגרש עם כל מה שהוא חווה הדבר האחרון שהוא רוצה השקעות עם מישהי חדש(ה)</w:t>
      </w:r>
      <w:r>
        <w:rPr>
          <w:rFonts w:ascii="David" w:hAnsi="David" w:cs="David"/>
          <w:sz w:val="24"/>
          <w:szCs w:val="24"/>
          <w:rtl/>
        </w:rPr>
        <w:t xml:space="preserve">") וכמובן שלא מצאתי כי </w:t>
      </w:r>
      <w:r w:rsidR="00102D0C">
        <w:rPr>
          <w:rFonts w:ascii="David" w:hAnsi="David" w:cs="David" w:hint="cs"/>
          <w:sz w:val="24"/>
          <w:szCs w:val="24"/>
          <w:rtl/>
        </w:rPr>
        <w:t>יש בזוגיות או במגורים משותפים</w:t>
      </w:r>
      <w:r w:rsidR="00102D0C">
        <w:rPr>
          <w:rFonts w:ascii="David" w:hAnsi="David" w:cs="David"/>
          <w:sz w:val="24"/>
          <w:szCs w:val="24"/>
          <w:rtl/>
        </w:rPr>
        <w:t xml:space="preserve"> כשלעצמ</w:t>
      </w:r>
      <w:r w:rsidR="00102D0C">
        <w:rPr>
          <w:rFonts w:ascii="David" w:hAnsi="David" w:cs="David" w:hint="cs"/>
          <w:sz w:val="24"/>
          <w:szCs w:val="24"/>
          <w:rtl/>
        </w:rPr>
        <w:t>ם</w:t>
      </w:r>
      <w:r>
        <w:rPr>
          <w:rFonts w:ascii="David" w:hAnsi="David" w:cs="David"/>
          <w:sz w:val="24"/>
          <w:szCs w:val="24"/>
          <w:rtl/>
        </w:rPr>
        <w:t xml:space="preserve"> </w:t>
      </w:r>
      <w:r w:rsidR="00102D0C">
        <w:rPr>
          <w:rFonts w:ascii="David" w:hAnsi="David" w:cs="David" w:hint="cs"/>
          <w:sz w:val="24"/>
          <w:szCs w:val="24"/>
          <w:rtl/>
        </w:rPr>
        <w:t>כדי להוכיח</w:t>
      </w:r>
      <w:r>
        <w:rPr>
          <w:rFonts w:ascii="David" w:hAnsi="David" w:cs="David"/>
          <w:sz w:val="24"/>
          <w:szCs w:val="24"/>
          <w:rtl/>
        </w:rPr>
        <w:t xml:space="preserve"> כוונת שיתוף ספציפית במגרש. </w:t>
      </w:r>
    </w:p>
    <w:p w:rsidR="00420D14" w:rsidRDefault="00420D14" w:rsidP="00594FC6">
      <w:pPr>
        <w:pStyle w:val="af"/>
        <w:spacing w:after="0" w:line="360" w:lineRule="auto"/>
        <w:jc w:val="both"/>
        <w:rPr>
          <w:rFonts w:ascii="David" w:hAnsi="David" w:cs="David"/>
          <w:sz w:val="24"/>
          <w:szCs w:val="24"/>
          <w:rtl/>
        </w:rPr>
      </w:pPr>
    </w:p>
    <w:p w:rsidR="00420D14" w:rsidRDefault="00420D14" w:rsidP="003D0EE6">
      <w:pPr>
        <w:pStyle w:val="af"/>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התובעת אמנם טענה כי הצדדים הכירו והתקרבו זה לזו </w:t>
      </w:r>
      <w:r w:rsidR="003D0EE6">
        <w:rPr>
          <w:rFonts w:ascii="David" w:hAnsi="David" w:cs="David" w:hint="cs"/>
          <w:sz w:val="24"/>
          <w:szCs w:val="24"/>
          <w:rtl/>
        </w:rPr>
        <w:t>"</w:t>
      </w:r>
      <w:r w:rsidRPr="003D0EE6">
        <w:rPr>
          <w:rFonts w:ascii="David" w:hAnsi="David" w:cs="David"/>
          <w:i/>
          <w:iCs/>
          <w:sz w:val="24"/>
          <w:szCs w:val="24"/>
          <w:rtl/>
        </w:rPr>
        <w:t>מהר מאד</w:t>
      </w:r>
      <w:r w:rsidR="003D0EE6">
        <w:rPr>
          <w:rFonts w:ascii="David" w:hAnsi="David" w:cs="David" w:hint="cs"/>
          <w:sz w:val="24"/>
          <w:szCs w:val="24"/>
          <w:rtl/>
        </w:rPr>
        <w:t>"</w:t>
      </w:r>
      <w:r>
        <w:rPr>
          <w:rFonts w:ascii="David" w:hAnsi="David" w:cs="David"/>
          <w:sz w:val="24"/>
          <w:szCs w:val="24"/>
          <w:rtl/>
        </w:rPr>
        <w:t xml:space="preserve"> (היכרות שתחילתה </w:t>
      </w:r>
      <w:r w:rsidR="003D0EE6">
        <w:rPr>
          <w:rFonts w:ascii="David" w:hAnsi="David" w:cs="David"/>
          <w:sz w:val="24"/>
          <w:szCs w:val="24"/>
          <w:rtl/>
        </w:rPr>
        <w:t>לכאורה בחודש אפריל 2009) ול</w:t>
      </w:r>
      <w:r w:rsidR="003D0EE6">
        <w:rPr>
          <w:rFonts w:ascii="David" w:hAnsi="David" w:cs="David" w:hint="cs"/>
          <w:sz w:val="24"/>
          <w:szCs w:val="24"/>
          <w:rtl/>
        </w:rPr>
        <w:t>דבריה</w:t>
      </w:r>
      <w:r>
        <w:rPr>
          <w:rFonts w:ascii="David" w:hAnsi="David" w:cs="David"/>
          <w:sz w:val="24"/>
          <w:szCs w:val="24"/>
          <w:rtl/>
        </w:rPr>
        <w:t xml:space="preserve"> עברה לגור אצל הנתבע בחודש אוקטובר 2009, אלא </w:t>
      </w:r>
      <w:r w:rsidR="003D0EE6">
        <w:rPr>
          <w:rFonts w:ascii="David" w:hAnsi="David" w:cs="David" w:hint="cs"/>
          <w:sz w:val="24"/>
          <w:szCs w:val="24"/>
          <w:rtl/>
        </w:rPr>
        <w:t xml:space="preserve">שלא די שטענה זו לא הוכחה, הרי </w:t>
      </w:r>
      <w:r>
        <w:rPr>
          <w:rFonts w:ascii="David" w:hAnsi="David" w:cs="David"/>
          <w:sz w:val="24"/>
          <w:szCs w:val="24"/>
          <w:rtl/>
        </w:rPr>
        <w:t xml:space="preserve">שהתובעת </w:t>
      </w:r>
      <w:r w:rsidR="003D0EE6">
        <w:rPr>
          <w:rFonts w:ascii="David" w:hAnsi="David" w:cs="David" w:hint="cs"/>
          <w:sz w:val="24"/>
          <w:szCs w:val="24"/>
          <w:rtl/>
        </w:rPr>
        <w:t>עצמה</w:t>
      </w:r>
      <w:r>
        <w:rPr>
          <w:rFonts w:ascii="David" w:hAnsi="David" w:cs="David"/>
          <w:sz w:val="24"/>
          <w:szCs w:val="24"/>
          <w:rtl/>
        </w:rPr>
        <w:t xml:space="preserve"> הודתה כי</w:t>
      </w:r>
      <w:r w:rsidR="003D0EE6">
        <w:rPr>
          <w:rFonts w:ascii="David" w:hAnsi="David" w:cs="David" w:hint="cs"/>
          <w:sz w:val="24"/>
          <w:szCs w:val="24"/>
          <w:rtl/>
        </w:rPr>
        <w:t>,</w:t>
      </w:r>
      <w:r>
        <w:rPr>
          <w:rFonts w:ascii="David" w:hAnsi="David" w:cs="David"/>
          <w:sz w:val="24"/>
          <w:szCs w:val="24"/>
          <w:rtl/>
        </w:rPr>
        <w:t xml:space="preserve"> </w:t>
      </w:r>
      <w:r w:rsidR="003D0EE6">
        <w:rPr>
          <w:rFonts w:ascii="David" w:hAnsi="David" w:cs="David" w:hint="cs"/>
          <w:sz w:val="24"/>
          <w:szCs w:val="24"/>
          <w:rtl/>
        </w:rPr>
        <w:t xml:space="preserve">באותה עת, היה </w:t>
      </w:r>
      <w:r>
        <w:rPr>
          <w:rFonts w:ascii="David" w:hAnsi="David" w:cs="David"/>
          <w:sz w:val="24"/>
          <w:szCs w:val="24"/>
          <w:rtl/>
        </w:rPr>
        <w:t>הנתבע עדיין נשוי</w:t>
      </w:r>
      <w:r w:rsidR="003D0EE6">
        <w:rPr>
          <w:rFonts w:ascii="David" w:hAnsi="David" w:cs="David" w:hint="cs"/>
          <w:sz w:val="24"/>
          <w:szCs w:val="24"/>
          <w:rtl/>
        </w:rPr>
        <w:t xml:space="preserve"> לאחרת</w:t>
      </w:r>
      <w:r>
        <w:rPr>
          <w:rFonts w:ascii="David" w:hAnsi="David" w:cs="David"/>
          <w:sz w:val="24"/>
          <w:szCs w:val="24"/>
          <w:rtl/>
        </w:rPr>
        <w:t xml:space="preserve">, ולא עלה בידה להוכיח כי במועד רכישת המגרש ניהלו הצדדים משק בית משותף (ראו: עמוד 12, שורות 9-26 לפרוטוקול מיום 08.01.2023). </w:t>
      </w:r>
    </w:p>
    <w:p w:rsidR="00420D14" w:rsidRDefault="00420D14" w:rsidP="00594FC6">
      <w:pPr>
        <w:spacing w:line="360" w:lineRule="auto"/>
        <w:jc w:val="both"/>
        <w:rPr>
          <w:rFonts w:ascii="David" w:hAnsi="David"/>
        </w:rPr>
      </w:pPr>
    </w:p>
    <w:p w:rsidR="00420D14" w:rsidRDefault="00420D14" w:rsidP="00594FC6">
      <w:pPr>
        <w:pStyle w:val="af"/>
        <w:numPr>
          <w:ilvl w:val="0"/>
          <w:numId w:val="2"/>
        </w:numPr>
        <w:spacing w:after="0" w:line="360" w:lineRule="auto"/>
        <w:jc w:val="both"/>
        <w:rPr>
          <w:rFonts w:ascii="David" w:hAnsi="David" w:cs="David"/>
          <w:sz w:val="24"/>
          <w:szCs w:val="24"/>
          <w:rtl/>
        </w:rPr>
      </w:pPr>
      <w:r>
        <w:rPr>
          <w:rFonts w:ascii="David" w:hAnsi="David" w:cs="David"/>
          <w:sz w:val="24"/>
          <w:szCs w:val="24"/>
          <w:rtl/>
        </w:rPr>
        <w:t>כך יצוין כי לשאלת בימ"ש טען ב"כ התובעת כי הטענה לשיתוף לפני הנישואין מצטמצמת רק לעניין רכישת המגרש, בעת שלשיטתו הצדדים היו ידועים בציבור באותה עת (עמוד 13, שורות 2-4 לפרוטוקול).</w:t>
      </w:r>
    </w:p>
    <w:p w:rsidR="00420D14" w:rsidRDefault="00420D14" w:rsidP="00594FC6">
      <w:pPr>
        <w:pStyle w:val="af"/>
        <w:spacing w:after="0" w:line="360" w:lineRule="auto"/>
        <w:jc w:val="both"/>
        <w:rPr>
          <w:rFonts w:ascii="David" w:hAnsi="David" w:cs="David"/>
          <w:sz w:val="24"/>
          <w:szCs w:val="24"/>
          <w:rtl/>
        </w:rPr>
      </w:pPr>
    </w:p>
    <w:p w:rsidR="00420D14" w:rsidRDefault="00420D14" w:rsidP="003D0EE6">
      <w:pPr>
        <w:pStyle w:val="af"/>
        <w:numPr>
          <w:ilvl w:val="0"/>
          <w:numId w:val="2"/>
        </w:numPr>
        <w:spacing w:after="0" w:line="360" w:lineRule="auto"/>
        <w:jc w:val="both"/>
        <w:rPr>
          <w:rFonts w:ascii="David" w:hAnsi="David" w:cs="David"/>
          <w:sz w:val="24"/>
          <w:szCs w:val="24"/>
          <w:rtl/>
        </w:rPr>
      </w:pPr>
      <w:r>
        <w:rPr>
          <w:rFonts w:ascii="David" w:hAnsi="David" w:cs="David"/>
          <w:sz w:val="24"/>
          <w:szCs w:val="24"/>
          <w:rtl/>
        </w:rPr>
        <w:t>טענת התובעת כי באותה עת ניהלו הצדדים חיי שיתוף לא נסמכה על ראיה כלשהי וזאת</w:t>
      </w:r>
      <w:r w:rsidR="003D0EE6">
        <w:rPr>
          <w:rFonts w:ascii="David" w:hAnsi="David" w:cs="David" w:hint="cs"/>
          <w:sz w:val="24"/>
          <w:szCs w:val="24"/>
          <w:rtl/>
        </w:rPr>
        <w:t xml:space="preserve"> במיוחד בעת </w:t>
      </w:r>
      <w:r>
        <w:rPr>
          <w:rFonts w:ascii="David" w:hAnsi="David" w:cs="David"/>
          <w:sz w:val="24"/>
          <w:szCs w:val="24"/>
          <w:rtl/>
        </w:rPr>
        <w:t xml:space="preserve">שהנתבע התגרש מאשתו הראשונה רק בחודש 09.2009 ולא נסתרה טענתו כי רק בחודש 12.2009 לערך, </w:t>
      </w:r>
      <w:r w:rsidR="003D0EE6">
        <w:rPr>
          <w:rFonts w:ascii="David" w:hAnsi="David" w:cs="David" w:hint="cs"/>
          <w:sz w:val="24"/>
          <w:szCs w:val="24"/>
          <w:rtl/>
        </w:rPr>
        <w:t>החלו</w:t>
      </w:r>
      <w:r>
        <w:rPr>
          <w:rFonts w:ascii="David" w:hAnsi="David" w:cs="David"/>
          <w:sz w:val="24"/>
          <w:szCs w:val="24"/>
          <w:rtl/>
        </w:rPr>
        <w:t xml:space="preserve"> הצדדים </w:t>
      </w:r>
      <w:r w:rsidR="003D0EE6">
        <w:rPr>
          <w:rFonts w:ascii="David" w:hAnsi="David" w:cs="David" w:hint="cs"/>
          <w:sz w:val="24"/>
          <w:szCs w:val="24"/>
          <w:rtl/>
        </w:rPr>
        <w:t xml:space="preserve">להצהיר </w:t>
      </w:r>
      <w:r>
        <w:rPr>
          <w:rFonts w:ascii="David" w:hAnsi="David" w:cs="David"/>
          <w:sz w:val="24"/>
          <w:szCs w:val="24"/>
          <w:rtl/>
        </w:rPr>
        <w:t>לראשונה ברשת החברתית כי הם מנהלים מערכת יחסים.</w:t>
      </w:r>
    </w:p>
    <w:p w:rsidR="00420D14" w:rsidRDefault="00420D14" w:rsidP="00594FC6">
      <w:pPr>
        <w:pStyle w:val="af"/>
        <w:spacing w:after="0" w:line="360" w:lineRule="auto"/>
        <w:jc w:val="both"/>
        <w:rPr>
          <w:rFonts w:ascii="David" w:hAnsi="David" w:cs="David"/>
          <w:sz w:val="24"/>
          <w:szCs w:val="24"/>
          <w:rtl/>
        </w:rPr>
      </w:pPr>
    </w:p>
    <w:p w:rsidR="00420D14" w:rsidRDefault="00420D14" w:rsidP="00594FC6">
      <w:pPr>
        <w:pStyle w:val="af"/>
        <w:numPr>
          <w:ilvl w:val="0"/>
          <w:numId w:val="2"/>
        </w:numPr>
        <w:spacing w:after="0" w:line="360" w:lineRule="auto"/>
        <w:jc w:val="both"/>
        <w:rPr>
          <w:rFonts w:ascii="David" w:hAnsi="David" w:cs="David"/>
          <w:sz w:val="24"/>
          <w:szCs w:val="24"/>
        </w:rPr>
      </w:pPr>
      <w:r>
        <w:rPr>
          <w:rFonts w:ascii="David" w:hAnsi="David" w:cs="David"/>
          <w:sz w:val="24"/>
          <w:szCs w:val="24"/>
          <w:rtl/>
        </w:rPr>
        <w:lastRenderedPageBreak/>
        <w:t>אדגיש, כי אין במערכת יחסים זוגית כשלעצמה כדי ללמד על כוונת שיתוף ספציפית בנכס, זאת על אחת כמה וכמה בעת שהצדדים בחרו להינשא, ונישאו זה לזו רק ביום 15.12.2011, תוך שחוק יחסי ממון חל עליהם רק החל ממועד זה ומשכך, בכל מקרה, אין לראות בתקופה שקדמה למועד הנישואין כתקופה שחל לגביה שיתוף (זאת במיוחד לנוכח הצהרות ב"כ התובעת בפתח דיון ההוכחות, ביחס למהות השיתוף הנטען).</w:t>
      </w:r>
    </w:p>
    <w:p w:rsidR="00545B1D" w:rsidRPr="00545B1D" w:rsidRDefault="00545B1D" w:rsidP="00545B1D">
      <w:pPr>
        <w:spacing w:line="360" w:lineRule="auto"/>
        <w:ind w:left="360"/>
        <w:jc w:val="both"/>
        <w:rPr>
          <w:rFonts w:ascii="David" w:hAnsi="David"/>
        </w:rPr>
      </w:pPr>
    </w:p>
    <w:p w:rsidR="00545B1D" w:rsidRDefault="00545B1D" w:rsidP="00594FC6">
      <w:pPr>
        <w:pStyle w:val="af"/>
        <w:numPr>
          <w:ilvl w:val="0"/>
          <w:numId w:val="2"/>
        </w:numPr>
        <w:spacing w:after="0" w:line="360" w:lineRule="auto"/>
        <w:jc w:val="both"/>
        <w:rPr>
          <w:rFonts w:ascii="David" w:hAnsi="David" w:cs="David"/>
          <w:sz w:val="24"/>
          <w:szCs w:val="24"/>
        </w:rPr>
      </w:pPr>
      <w:r>
        <w:rPr>
          <w:rFonts w:ascii="David" w:hAnsi="David" w:cs="David" w:hint="cs"/>
          <w:sz w:val="24"/>
          <w:szCs w:val="24"/>
          <w:rtl/>
        </w:rPr>
        <w:t>למען הסר ספק, התובעת לא הוכיחה כי הזכויות במגרש הובטחו לה.</w:t>
      </w:r>
    </w:p>
    <w:p w:rsidR="00045E91" w:rsidRDefault="00045E91" w:rsidP="00045E91">
      <w:pPr>
        <w:pStyle w:val="af"/>
        <w:spacing w:after="0" w:line="360" w:lineRule="auto"/>
        <w:jc w:val="both"/>
        <w:rPr>
          <w:rFonts w:ascii="David" w:hAnsi="David" w:cs="David"/>
          <w:sz w:val="24"/>
          <w:szCs w:val="24"/>
        </w:rPr>
      </w:pPr>
    </w:p>
    <w:p w:rsidR="00144421" w:rsidRPr="00677B42" w:rsidRDefault="00144421" w:rsidP="00045E91">
      <w:pPr>
        <w:pStyle w:val="af"/>
        <w:numPr>
          <w:ilvl w:val="0"/>
          <w:numId w:val="2"/>
        </w:numPr>
        <w:spacing w:after="0" w:line="360" w:lineRule="auto"/>
        <w:jc w:val="both"/>
        <w:rPr>
          <w:rFonts w:ascii="David" w:hAnsi="David" w:cs="David"/>
          <w:sz w:val="24"/>
          <w:szCs w:val="24"/>
          <w:rtl/>
        </w:rPr>
      </w:pPr>
      <w:r w:rsidRPr="00677B42">
        <w:rPr>
          <w:rFonts w:ascii="David" w:hAnsi="David" w:cs="David" w:hint="cs"/>
          <w:sz w:val="24"/>
          <w:szCs w:val="24"/>
          <w:rtl/>
        </w:rPr>
        <w:t xml:space="preserve">לסיום </w:t>
      </w:r>
      <w:r w:rsidR="00045E91" w:rsidRPr="00677B42">
        <w:rPr>
          <w:rFonts w:ascii="David" w:hAnsi="David" w:cs="David" w:hint="cs"/>
          <w:sz w:val="24"/>
          <w:szCs w:val="24"/>
          <w:rtl/>
        </w:rPr>
        <w:t>פרק זה, מצאתי להביא מדבריה הנ</w:t>
      </w:r>
      <w:r w:rsidRPr="00677B42">
        <w:rPr>
          <w:rFonts w:ascii="David" w:hAnsi="David" w:cs="David" w:hint="cs"/>
          <w:sz w:val="24"/>
          <w:szCs w:val="24"/>
          <w:rtl/>
        </w:rPr>
        <w:t>כ</w:t>
      </w:r>
      <w:r w:rsidR="00045E91" w:rsidRPr="00677B42">
        <w:rPr>
          <w:rFonts w:ascii="David" w:hAnsi="David" w:cs="David" w:hint="cs"/>
          <w:sz w:val="24"/>
          <w:szCs w:val="24"/>
          <w:rtl/>
        </w:rPr>
        <w:t>ו</w:t>
      </w:r>
      <w:r w:rsidRPr="00677B42">
        <w:rPr>
          <w:rFonts w:ascii="David" w:hAnsi="David" w:cs="David" w:hint="cs"/>
          <w:sz w:val="24"/>
          <w:szCs w:val="24"/>
          <w:rtl/>
        </w:rPr>
        <w:t>חים של</w:t>
      </w:r>
      <w:r w:rsidR="001C39D8" w:rsidRPr="00677B42">
        <w:rPr>
          <w:rFonts w:ascii="David" w:hAnsi="David" w:cs="David" w:hint="cs"/>
          <w:sz w:val="24"/>
          <w:szCs w:val="24"/>
          <w:rtl/>
        </w:rPr>
        <w:t xml:space="preserve"> חברתי,</w:t>
      </w:r>
      <w:r w:rsidRPr="00677B42">
        <w:rPr>
          <w:rFonts w:ascii="David" w:hAnsi="David" w:cs="David" w:hint="cs"/>
          <w:sz w:val="24"/>
          <w:szCs w:val="24"/>
          <w:rtl/>
        </w:rPr>
        <w:t xml:space="preserve"> סגנית הנשיא, כב' השופטת רותם </w:t>
      </w:r>
      <w:r w:rsidR="00045E91" w:rsidRPr="00677B42">
        <w:rPr>
          <w:rFonts w:ascii="David" w:hAnsi="David" w:cs="David" w:hint="cs"/>
          <w:sz w:val="24"/>
          <w:szCs w:val="24"/>
          <w:rtl/>
        </w:rPr>
        <w:t xml:space="preserve">קודלר עיאש, במסגרת </w:t>
      </w:r>
      <w:r w:rsidR="00045E91" w:rsidRPr="00677B42">
        <w:rPr>
          <w:rFonts w:ascii="David" w:hAnsi="David" w:cs="David"/>
          <w:sz w:val="24"/>
          <w:szCs w:val="24"/>
          <w:rtl/>
        </w:rPr>
        <w:t xml:space="preserve">תלה"מ </w:t>
      </w:r>
      <w:r w:rsidR="00045E91" w:rsidRPr="00677B42">
        <w:rPr>
          <w:rFonts w:ascii="David" w:hAnsi="David" w:cs="David" w:hint="cs"/>
          <w:sz w:val="24"/>
          <w:szCs w:val="24"/>
          <w:rtl/>
        </w:rPr>
        <w:t xml:space="preserve">(באר שבע) </w:t>
      </w:r>
      <w:r w:rsidR="00045E91" w:rsidRPr="00677B42">
        <w:rPr>
          <w:rFonts w:ascii="David" w:hAnsi="David" w:cs="David"/>
          <w:sz w:val="24"/>
          <w:szCs w:val="24"/>
          <w:rtl/>
        </w:rPr>
        <w:t xml:space="preserve">9553-08-17 </w:t>
      </w:r>
      <w:r w:rsidR="00045E91" w:rsidRPr="00677B42">
        <w:rPr>
          <w:rFonts w:ascii="David" w:hAnsi="David" w:cs="David" w:hint="cs"/>
          <w:b/>
          <w:bCs/>
          <w:sz w:val="24"/>
          <w:szCs w:val="24"/>
          <w:rtl/>
        </w:rPr>
        <w:t>פלונית</w:t>
      </w:r>
      <w:r w:rsidR="00045E91" w:rsidRPr="00677B42">
        <w:rPr>
          <w:rFonts w:ascii="David" w:hAnsi="David" w:cs="David"/>
          <w:b/>
          <w:bCs/>
          <w:sz w:val="24"/>
          <w:szCs w:val="24"/>
          <w:rtl/>
        </w:rPr>
        <w:t xml:space="preserve"> נ' </w:t>
      </w:r>
      <w:r w:rsidR="00045E91" w:rsidRPr="00677B42">
        <w:rPr>
          <w:rFonts w:ascii="David" w:hAnsi="David" w:cs="David" w:hint="cs"/>
          <w:b/>
          <w:bCs/>
          <w:sz w:val="24"/>
          <w:szCs w:val="24"/>
          <w:rtl/>
        </w:rPr>
        <w:t>פלוני</w:t>
      </w:r>
      <w:r w:rsidR="00045E91" w:rsidRPr="00677B42">
        <w:rPr>
          <w:rFonts w:ascii="David" w:hAnsi="David" w:cs="David"/>
          <w:b/>
          <w:bCs/>
          <w:sz w:val="24"/>
          <w:szCs w:val="24"/>
          <w:rtl/>
        </w:rPr>
        <w:t xml:space="preserve"> ואח'</w:t>
      </w:r>
      <w:r w:rsidR="00045E91" w:rsidRPr="00677B42">
        <w:rPr>
          <w:rFonts w:ascii="David" w:hAnsi="David" w:cs="David" w:hint="cs"/>
          <w:sz w:val="24"/>
          <w:szCs w:val="24"/>
          <w:rtl/>
        </w:rPr>
        <w:t xml:space="preserve"> (טרם פורסם, 21.6.2024):</w:t>
      </w:r>
    </w:p>
    <w:p w:rsidR="00420D14" w:rsidRDefault="00420D14" w:rsidP="00594FC6">
      <w:pPr>
        <w:pStyle w:val="af"/>
        <w:spacing w:after="0" w:line="360" w:lineRule="auto"/>
        <w:jc w:val="both"/>
        <w:rPr>
          <w:rFonts w:ascii="David" w:hAnsi="David" w:cs="David"/>
          <w:sz w:val="24"/>
          <w:szCs w:val="24"/>
          <w:rtl/>
        </w:rPr>
      </w:pPr>
    </w:p>
    <w:p w:rsidR="00D61448" w:rsidRPr="00AA7C90" w:rsidRDefault="00D61448" w:rsidP="00D61448">
      <w:pPr>
        <w:spacing w:line="360" w:lineRule="auto"/>
        <w:ind w:left="1440"/>
        <w:jc w:val="both"/>
        <w:rPr>
          <w:rFonts w:ascii="Arial" w:hAnsi="Arial"/>
          <w:b/>
          <w:bCs/>
          <w:i/>
          <w:iCs/>
          <w:noProof w:val="0"/>
          <w:rtl/>
        </w:rPr>
      </w:pPr>
      <w:r>
        <w:rPr>
          <w:rFonts w:ascii="Arial" w:hAnsi="Arial" w:hint="cs"/>
          <w:b/>
          <w:bCs/>
          <w:noProof w:val="0"/>
          <w:rtl/>
        </w:rPr>
        <w:t>"</w:t>
      </w:r>
      <w:r w:rsidR="00AA7C90" w:rsidRPr="00AA7C90">
        <w:rPr>
          <w:rFonts w:ascii="Arial" w:hAnsi="Arial" w:hint="cs"/>
          <w:b/>
          <w:bCs/>
          <w:i/>
          <w:iCs/>
          <w:noProof w:val="0"/>
          <w:rtl/>
        </w:rPr>
        <w:t xml:space="preserve">... </w:t>
      </w:r>
      <w:r w:rsidRPr="00AA7C90">
        <w:rPr>
          <w:rFonts w:ascii="Arial" w:hAnsi="Arial"/>
          <w:b/>
          <w:bCs/>
          <w:i/>
          <w:iCs/>
          <w:noProof w:val="0"/>
          <w:rtl/>
        </w:rPr>
        <w:t>בכל הכבוד ביחס לגמישות שהופגנה בפסיקה וביחס לנטל ההוכחה המוטל במקרה של בחינת כוונת השיתוף הספציפי ביחס לדירת המגורים,  הרי שגמישות זו לא באה לבטל כליל את ההסדרים</w:t>
      </w:r>
      <w:r w:rsidR="00AA7C90" w:rsidRPr="00AA7C90">
        <w:rPr>
          <w:rFonts w:ascii="Arial" w:hAnsi="Arial"/>
          <w:b/>
          <w:bCs/>
          <w:i/>
          <w:iCs/>
          <w:noProof w:val="0"/>
          <w:rtl/>
        </w:rPr>
        <w:t xml:space="preserve"> הקבועים בהוראות חוק יחסי ממון</w:t>
      </w:r>
      <w:r w:rsidR="00AA7C90" w:rsidRPr="00AA7C90">
        <w:rPr>
          <w:rFonts w:ascii="Arial" w:hAnsi="Arial" w:hint="cs"/>
          <w:b/>
          <w:bCs/>
          <w:i/>
          <w:iCs/>
          <w:noProof w:val="0"/>
          <w:rtl/>
        </w:rPr>
        <w:t>.</w:t>
      </w:r>
    </w:p>
    <w:p w:rsidR="00AA7C90" w:rsidRPr="00AA7C90" w:rsidRDefault="00AA7C90" w:rsidP="00AA7C90">
      <w:pPr>
        <w:spacing w:line="360" w:lineRule="auto"/>
        <w:ind w:left="720" w:firstLine="720"/>
        <w:jc w:val="both"/>
        <w:rPr>
          <w:rFonts w:ascii="Arial" w:hAnsi="Arial"/>
          <w:b/>
          <w:bCs/>
          <w:i/>
          <w:iCs/>
          <w:noProof w:val="0"/>
          <w:rtl/>
        </w:rPr>
      </w:pPr>
    </w:p>
    <w:p w:rsidR="00AA7C90" w:rsidRPr="00AA7C90" w:rsidRDefault="00AA7C90" w:rsidP="00AA7C90">
      <w:pPr>
        <w:spacing w:line="360" w:lineRule="auto"/>
        <w:ind w:left="1440"/>
        <w:jc w:val="both"/>
        <w:rPr>
          <w:rFonts w:ascii="Arial" w:hAnsi="Arial"/>
          <w:b/>
          <w:bCs/>
          <w:i/>
          <w:iCs/>
          <w:noProof w:val="0"/>
        </w:rPr>
      </w:pPr>
      <w:r w:rsidRPr="00AA7C90">
        <w:rPr>
          <w:rFonts w:ascii="Arial" w:hAnsi="Arial" w:hint="cs"/>
          <w:b/>
          <w:bCs/>
          <w:i/>
          <w:iCs/>
          <w:noProof w:val="0"/>
          <w:rtl/>
        </w:rPr>
        <w:t>...</w:t>
      </w:r>
      <w:r w:rsidR="00D61448" w:rsidRPr="00AA7C90">
        <w:rPr>
          <w:rFonts w:ascii="Arial" w:hAnsi="Arial" w:hint="cs"/>
          <w:b/>
          <w:bCs/>
          <w:i/>
          <w:iCs/>
          <w:noProof w:val="0"/>
          <w:rtl/>
        </w:rPr>
        <w:t xml:space="preserve"> </w:t>
      </w:r>
      <w:r w:rsidRPr="00AA7C90">
        <w:rPr>
          <w:rFonts w:ascii="Arial" w:hAnsi="Arial"/>
          <w:b/>
          <w:bCs/>
          <w:i/>
          <w:iCs/>
          <w:noProof w:val="0"/>
          <w:rtl/>
        </w:rPr>
        <w:t>לא נרצה למצוא עצמנו במדיניות שיפוטית שחושפת כל בן זוג שמאפשר לבני משפחתו לגור עמו בנכס, למצב בו אך ורק מכח המגורים בנכס יאבד את זכויותיו, אשר הושגו קודם לקשר הנישואין.</w:t>
      </w:r>
    </w:p>
    <w:p w:rsidR="00D61448" w:rsidRPr="00AA7C90" w:rsidRDefault="00D61448" w:rsidP="00D61448">
      <w:pPr>
        <w:spacing w:line="360" w:lineRule="auto"/>
        <w:ind w:left="1440"/>
        <w:jc w:val="both"/>
        <w:rPr>
          <w:rFonts w:ascii="Arial" w:hAnsi="Arial"/>
          <w:b/>
          <w:bCs/>
          <w:i/>
          <w:iCs/>
          <w:noProof w:val="0"/>
          <w:rtl/>
        </w:rPr>
      </w:pPr>
    </w:p>
    <w:p w:rsidR="00AA7C90" w:rsidRDefault="00AA7C90" w:rsidP="00AA7C90">
      <w:pPr>
        <w:spacing w:line="360" w:lineRule="auto"/>
        <w:ind w:left="1440"/>
        <w:jc w:val="both"/>
        <w:rPr>
          <w:rFonts w:ascii="Arial" w:hAnsi="Arial"/>
          <w:noProof w:val="0"/>
        </w:rPr>
      </w:pPr>
      <w:r w:rsidRPr="00AA7C90">
        <w:rPr>
          <w:rFonts w:ascii="Arial" w:hAnsi="Arial" w:hint="cs"/>
          <w:i/>
          <w:iCs/>
          <w:noProof w:val="0"/>
          <w:rtl/>
        </w:rPr>
        <w:lastRenderedPageBreak/>
        <w:t>...</w:t>
      </w:r>
      <w:r w:rsidRPr="00AA7C90">
        <w:rPr>
          <w:rFonts w:ascii="Arial" w:hAnsi="Arial" w:hint="cs"/>
          <w:b/>
          <w:bCs/>
          <w:i/>
          <w:iCs/>
          <w:noProof w:val="0"/>
          <w:rtl/>
        </w:rPr>
        <w:t xml:space="preserve"> </w:t>
      </w:r>
      <w:r w:rsidRPr="00AA7C90">
        <w:rPr>
          <w:rFonts w:ascii="Arial" w:hAnsi="Arial"/>
          <w:i/>
          <w:iCs/>
          <w:noProof w:val="0"/>
          <w:rtl/>
        </w:rPr>
        <w:t xml:space="preserve">לא מצאתי לקבל גישת התובעת לפיה יש להתעלם כליל מהוראות חוק יחסי ממון, שכן </w:t>
      </w:r>
      <w:r w:rsidRPr="00AA7C90">
        <w:rPr>
          <w:rFonts w:ascii="Arial" w:hAnsi="Arial"/>
          <w:b/>
          <w:bCs/>
          <w:i/>
          <w:iCs/>
          <w:noProof w:val="0"/>
          <w:rtl/>
        </w:rPr>
        <w:t>אם כל נכס שהתקבל במתנה אצל מי מבני הזוג יהיה חשוף לדרישת חלוקה עקב "אווירת שיתוף כללית"</w:t>
      </w:r>
      <w:r w:rsidRPr="00AA7C90">
        <w:rPr>
          <w:rFonts w:ascii="Arial" w:hAnsi="Arial" w:hint="cs"/>
          <w:b/>
          <w:bCs/>
          <w:i/>
          <w:iCs/>
          <w:noProof w:val="0"/>
          <w:rtl/>
        </w:rPr>
        <w:t>...</w:t>
      </w:r>
      <w:r w:rsidRPr="00AA7C90">
        <w:rPr>
          <w:rFonts w:ascii="Arial" w:hAnsi="Arial"/>
          <w:b/>
          <w:bCs/>
          <w:i/>
          <w:iCs/>
          <w:noProof w:val="0"/>
          <w:rtl/>
        </w:rPr>
        <w:t xml:space="preserve"> אזי נמצא עצמנו במדיניות שיפוטית של כאוס וחוסר יכולת להפריד בין נכסים שהינם משותפים ובין נכסים שאינם משותפים</w:t>
      </w:r>
      <w:r w:rsidRPr="00AA7C90">
        <w:rPr>
          <w:rFonts w:ascii="Arial" w:hAnsi="Arial"/>
          <w:i/>
          <w:iCs/>
          <w:noProof w:val="0"/>
          <w:rtl/>
        </w:rPr>
        <w:t>.</w:t>
      </w:r>
      <w:r>
        <w:rPr>
          <w:rFonts w:ascii="Arial" w:hAnsi="Arial" w:hint="cs"/>
          <w:noProof w:val="0"/>
          <w:rtl/>
        </w:rPr>
        <w:t>" (ההדגשות במקור. א.מ.).</w:t>
      </w:r>
    </w:p>
    <w:p w:rsidR="00F1638E" w:rsidRPr="00677B42" w:rsidRDefault="00F1638E" w:rsidP="00594FC6">
      <w:pPr>
        <w:spacing w:line="360" w:lineRule="auto"/>
        <w:jc w:val="both"/>
        <w:rPr>
          <w:rFonts w:ascii="David" w:hAnsi="David"/>
          <w:rtl/>
        </w:rPr>
      </w:pPr>
    </w:p>
    <w:p w:rsidR="00045E91" w:rsidRPr="00084805" w:rsidRDefault="00045E91" w:rsidP="00594FC6">
      <w:pPr>
        <w:pStyle w:val="af"/>
        <w:spacing w:after="0" w:line="360" w:lineRule="auto"/>
        <w:jc w:val="both"/>
        <w:rPr>
          <w:rFonts w:ascii="David" w:hAnsi="David" w:cs="David"/>
          <w:sz w:val="24"/>
          <w:szCs w:val="24"/>
        </w:rPr>
      </w:pPr>
    </w:p>
    <w:p w:rsidR="00420D14" w:rsidRPr="00084805" w:rsidRDefault="00420D14" w:rsidP="00084805">
      <w:pPr>
        <w:pStyle w:val="af"/>
        <w:numPr>
          <w:ilvl w:val="0"/>
          <w:numId w:val="2"/>
        </w:numPr>
        <w:spacing w:after="0" w:line="360" w:lineRule="auto"/>
        <w:jc w:val="both"/>
        <w:rPr>
          <w:rFonts w:ascii="David" w:hAnsi="David" w:cs="David"/>
          <w:sz w:val="24"/>
          <w:szCs w:val="24"/>
        </w:rPr>
      </w:pPr>
      <w:r w:rsidRPr="00084805">
        <w:rPr>
          <w:rFonts w:ascii="David" w:hAnsi="David" w:cs="David"/>
          <w:sz w:val="24"/>
          <w:szCs w:val="24"/>
          <w:rtl/>
        </w:rPr>
        <w:t xml:space="preserve">בשולי הדברים ובשעה שהתובעת הפנתה לדנג"ץ </w:t>
      </w:r>
      <w:r w:rsidR="00677B42" w:rsidRPr="00084805">
        <w:rPr>
          <w:rFonts w:ascii="David" w:hAnsi="David" w:cs="David"/>
          <w:sz w:val="24"/>
          <w:szCs w:val="24"/>
          <w:rtl/>
        </w:rPr>
        <w:t xml:space="preserve">דנג"ץ 8537/18 </w:t>
      </w:r>
      <w:r w:rsidR="00677B42" w:rsidRPr="00084805">
        <w:rPr>
          <w:rFonts w:ascii="David" w:hAnsi="David" w:cs="David"/>
          <w:b/>
          <w:bCs/>
          <w:sz w:val="24"/>
          <w:szCs w:val="24"/>
          <w:rtl/>
        </w:rPr>
        <w:t>פלונית נ' בית הדין הרבני הגדול בירושלים</w:t>
      </w:r>
      <w:r w:rsidR="00084805">
        <w:rPr>
          <w:rFonts w:ascii="David" w:hAnsi="David" w:cs="David"/>
          <w:sz w:val="24"/>
          <w:szCs w:val="24"/>
          <w:rtl/>
        </w:rPr>
        <w:t xml:space="preserve"> (</w:t>
      </w:r>
      <w:r w:rsidR="00084805">
        <w:rPr>
          <w:rFonts w:ascii="David" w:hAnsi="David" w:cs="David" w:hint="cs"/>
          <w:sz w:val="24"/>
          <w:szCs w:val="24"/>
          <w:rtl/>
        </w:rPr>
        <w:t>מאגרים משפטיים,</w:t>
      </w:r>
      <w:r w:rsidR="00677B42" w:rsidRPr="00084805">
        <w:rPr>
          <w:rFonts w:ascii="David" w:hAnsi="David" w:cs="David"/>
          <w:sz w:val="24"/>
          <w:szCs w:val="24"/>
          <w:rtl/>
        </w:rPr>
        <w:t xml:space="preserve"> 24.06.2021) </w:t>
      </w:r>
      <w:r w:rsidRPr="00084805">
        <w:rPr>
          <w:rFonts w:ascii="David" w:hAnsi="David" w:cs="David"/>
          <w:sz w:val="24"/>
          <w:szCs w:val="24"/>
          <w:rtl/>
        </w:rPr>
        <w:t xml:space="preserve">אעיר כי אין הנדון דומה לראיה, שכן שם עסקינן בתקופת חיים ממושכת </w:t>
      </w:r>
      <w:r w:rsidR="00084805">
        <w:rPr>
          <w:rFonts w:ascii="David" w:hAnsi="David" w:cs="David" w:hint="cs"/>
          <w:sz w:val="24"/>
          <w:szCs w:val="24"/>
          <w:rtl/>
        </w:rPr>
        <w:t>(כ</w:t>
      </w:r>
      <w:r w:rsidR="00084805" w:rsidRPr="00084805">
        <w:rPr>
          <w:rFonts w:ascii="David" w:hAnsi="David" w:cs="David"/>
          <w:sz w:val="24"/>
          <w:szCs w:val="24"/>
          <w:rtl/>
        </w:rPr>
        <w:t>שלושים שנות נישואין</w:t>
      </w:r>
      <w:r w:rsidR="00084805">
        <w:rPr>
          <w:rFonts w:ascii="David" w:hAnsi="David" w:cs="David" w:hint="cs"/>
          <w:sz w:val="24"/>
          <w:szCs w:val="24"/>
          <w:rtl/>
        </w:rPr>
        <w:t xml:space="preserve">) </w:t>
      </w:r>
      <w:r w:rsidRPr="00084805">
        <w:rPr>
          <w:rFonts w:ascii="David" w:hAnsi="David" w:cs="David"/>
          <w:sz w:val="24"/>
          <w:szCs w:val="24"/>
          <w:rtl/>
        </w:rPr>
        <w:t xml:space="preserve">ובנסיבות אחרות, אשר </w:t>
      </w:r>
      <w:r w:rsidR="00084805">
        <w:rPr>
          <w:rFonts w:ascii="David" w:hAnsi="David" w:cs="David" w:hint="cs"/>
          <w:sz w:val="24"/>
          <w:szCs w:val="24"/>
          <w:rtl/>
        </w:rPr>
        <w:t>היה</w:t>
      </w:r>
      <w:r w:rsidRPr="00084805">
        <w:rPr>
          <w:rFonts w:ascii="David" w:hAnsi="David" w:cs="David"/>
          <w:sz w:val="24"/>
          <w:szCs w:val="24"/>
          <w:rtl/>
        </w:rPr>
        <w:t xml:space="preserve"> בהן כדי ללמד על שיתוף מלא, מה שאין כן בעניינו, בו סברתי כי עסקינן בנכס מעורב שיש להחיל שיתוף רק ביחס לחלק שהושבח במהלך החיים המשותפים   </w:t>
      </w:r>
    </w:p>
    <w:p w:rsidR="00420D14" w:rsidRDefault="00420D14" w:rsidP="00594FC6">
      <w:pPr>
        <w:pStyle w:val="af"/>
        <w:spacing w:after="0" w:line="360" w:lineRule="auto"/>
        <w:jc w:val="both"/>
        <w:rPr>
          <w:rFonts w:ascii="David" w:hAnsi="David" w:cs="David"/>
          <w:b/>
          <w:bCs/>
          <w:sz w:val="24"/>
          <w:szCs w:val="24"/>
          <w:rtl/>
        </w:rPr>
      </w:pPr>
    </w:p>
    <w:p w:rsidR="00420D14" w:rsidRDefault="00420D14" w:rsidP="00594FC6">
      <w:pPr>
        <w:spacing w:line="360" w:lineRule="auto"/>
        <w:ind w:left="360"/>
        <w:jc w:val="both"/>
        <w:rPr>
          <w:rFonts w:ascii="David" w:hAnsi="David"/>
          <w:b/>
          <w:bCs/>
          <w:u w:val="single"/>
          <w:rtl/>
        </w:rPr>
      </w:pPr>
      <w:r>
        <w:rPr>
          <w:rFonts w:ascii="David" w:hAnsi="David"/>
          <w:b/>
          <w:bCs/>
          <w:u w:val="single"/>
          <w:rtl/>
        </w:rPr>
        <w:t xml:space="preserve">משק חקלאי (נחלה) מס' 29 במושב </w:t>
      </w:r>
      <w:r w:rsidR="00F90DC4">
        <w:rPr>
          <w:rFonts w:ascii="David" w:hAnsi="David"/>
          <w:b/>
          <w:bCs/>
          <w:u w:val="single"/>
          <w:rtl/>
        </w:rPr>
        <w:t>...</w:t>
      </w:r>
      <w:r>
        <w:rPr>
          <w:rFonts w:ascii="David" w:hAnsi="David"/>
          <w:b/>
          <w:bCs/>
          <w:u w:val="single"/>
          <w:rtl/>
        </w:rPr>
        <w:t>:</w:t>
      </w:r>
    </w:p>
    <w:p w:rsidR="00D3079D" w:rsidRDefault="00D3079D" w:rsidP="00594FC6">
      <w:pPr>
        <w:spacing w:line="360" w:lineRule="auto"/>
        <w:ind w:left="360"/>
        <w:jc w:val="both"/>
        <w:rPr>
          <w:rFonts w:ascii="David" w:hAnsi="David"/>
          <w:b/>
          <w:bCs/>
          <w:u w:val="single"/>
        </w:rPr>
      </w:pPr>
    </w:p>
    <w:p w:rsidR="00420D14" w:rsidRDefault="00420D14" w:rsidP="00594FC6">
      <w:pPr>
        <w:pStyle w:val="af"/>
        <w:numPr>
          <w:ilvl w:val="0"/>
          <w:numId w:val="2"/>
        </w:numPr>
        <w:spacing w:after="0" w:line="360" w:lineRule="auto"/>
        <w:jc w:val="both"/>
        <w:rPr>
          <w:rFonts w:ascii="David" w:hAnsi="David" w:cs="David"/>
          <w:sz w:val="24"/>
          <w:szCs w:val="24"/>
        </w:rPr>
      </w:pPr>
      <w:r>
        <w:rPr>
          <w:rFonts w:ascii="David" w:hAnsi="David" w:cs="David"/>
          <w:sz w:val="24"/>
          <w:szCs w:val="24"/>
          <w:rtl/>
        </w:rPr>
        <w:t>לטענת התובעת, ביום 12.2.2014 נחתם הסכם בין הנתבע לאביו, מר נעים נפת</w:t>
      </w:r>
      <w:r w:rsidR="00D3079D">
        <w:rPr>
          <w:rFonts w:ascii="David" w:hAnsi="David" w:cs="David"/>
          <w:sz w:val="24"/>
          <w:szCs w:val="24"/>
          <w:rtl/>
        </w:rPr>
        <w:t>לי, בקשר להעברת הזכויות במש</w:t>
      </w:r>
      <w:r w:rsidR="00D3079D">
        <w:rPr>
          <w:rFonts w:ascii="David" w:hAnsi="David" w:cs="David" w:hint="cs"/>
          <w:sz w:val="24"/>
          <w:szCs w:val="24"/>
          <w:rtl/>
        </w:rPr>
        <w:t>ק</w:t>
      </w:r>
      <w:r>
        <w:rPr>
          <w:rFonts w:ascii="David" w:hAnsi="David" w:cs="David"/>
          <w:sz w:val="24"/>
          <w:szCs w:val="24"/>
          <w:rtl/>
        </w:rPr>
        <w:t xml:space="preserve"> מהאב לנתבע וזאת לכאורה ללא תמורה (העתק ההסכם צורף בעמ' 75-76 לתצהיר התובעת).</w:t>
      </w:r>
    </w:p>
    <w:p w:rsidR="00420D14" w:rsidRDefault="00420D14" w:rsidP="00D3079D">
      <w:pPr>
        <w:pStyle w:val="af"/>
        <w:spacing w:after="0" w:line="360" w:lineRule="auto"/>
        <w:jc w:val="both"/>
        <w:rPr>
          <w:rFonts w:ascii="David" w:hAnsi="David" w:cs="David"/>
          <w:sz w:val="24"/>
          <w:szCs w:val="24"/>
          <w:rtl/>
        </w:rPr>
      </w:pPr>
      <w:r>
        <w:rPr>
          <w:rFonts w:ascii="David" w:hAnsi="David" w:cs="David"/>
          <w:sz w:val="24"/>
          <w:szCs w:val="24"/>
          <w:rtl/>
        </w:rPr>
        <w:t xml:space="preserve">לטענתה, הרקע לחתימת ההסכם בין הנתבע לאביו היה חובות כספיים אליהם נקלע אבי הנתבע וכתוצאה מכך עמד המשק בפני עיקול מצד הנושים ועל כן, </w:t>
      </w:r>
      <w:r w:rsidR="00D3079D">
        <w:rPr>
          <w:rFonts w:ascii="David" w:hAnsi="David" w:cs="David" w:hint="cs"/>
          <w:sz w:val="24"/>
          <w:szCs w:val="24"/>
          <w:rtl/>
        </w:rPr>
        <w:t>לאחר</w:t>
      </w:r>
      <w:r>
        <w:rPr>
          <w:rFonts w:ascii="David" w:hAnsi="David" w:cs="David"/>
          <w:sz w:val="24"/>
          <w:szCs w:val="24"/>
          <w:rtl/>
        </w:rPr>
        <w:t xml:space="preserve"> </w:t>
      </w:r>
      <w:r w:rsidR="00D3079D">
        <w:rPr>
          <w:rFonts w:ascii="David" w:hAnsi="David" w:cs="David" w:hint="cs"/>
          <w:sz w:val="24"/>
          <w:szCs w:val="24"/>
          <w:rtl/>
        </w:rPr>
        <w:t>ש</w:t>
      </w:r>
      <w:r>
        <w:rPr>
          <w:rFonts w:ascii="David" w:hAnsi="David" w:cs="David"/>
          <w:sz w:val="24"/>
          <w:szCs w:val="24"/>
          <w:rtl/>
        </w:rPr>
        <w:t>התייעץ עם התובעת</w:t>
      </w:r>
      <w:r w:rsidR="00D3079D">
        <w:rPr>
          <w:rFonts w:ascii="David" w:hAnsi="David" w:cs="David" w:hint="cs"/>
          <w:sz w:val="24"/>
          <w:szCs w:val="24"/>
          <w:rtl/>
        </w:rPr>
        <w:t>,</w:t>
      </w:r>
      <w:r>
        <w:rPr>
          <w:rFonts w:ascii="David" w:hAnsi="David" w:cs="David"/>
          <w:sz w:val="24"/>
          <w:szCs w:val="24"/>
          <w:rtl/>
        </w:rPr>
        <w:t xml:space="preserve"> הסכימו </w:t>
      </w:r>
      <w:r w:rsidR="00D3079D">
        <w:rPr>
          <w:rFonts w:ascii="David" w:hAnsi="David" w:cs="David" w:hint="cs"/>
          <w:sz w:val="24"/>
          <w:szCs w:val="24"/>
          <w:rtl/>
        </w:rPr>
        <w:t xml:space="preserve">הצדדים </w:t>
      </w:r>
      <w:r>
        <w:rPr>
          <w:rFonts w:ascii="David" w:hAnsi="David" w:cs="David"/>
          <w:sz w:val="24"/>
          <w:szCs w:val="24"/>
          <w:rtl/>
        </w:rPr>
        <w:t xml:space="preserve">שהנתבע יסלק את החובות </w:t>
      </w:r>
      <w:r w:rsidR="00D3079D">
        <w:rPr>
          <w:rFonts w:ascii="David" w:hAnsi="David" w:cs="David" w:hint="cs"/>
          <w:sz w:val="24"/>
          <w:szCs w:val="24"/>
          <w:rtl/>
        </w:rPr>
        <w:t xml:space="preserve">שרבצו </w:t>
      </w:r>
      <w:r>
        <w:rPr>
          <w:rFonts w:ascii="David" w:hAnsi="David" w:cs="David"/>
          <w:sz w:val="24"/>
          <w:szCs w:val="24"/>
          <w:rtl/>
        </w:rPr>
        <w:t>על המשק ו</w:t>
      </w:r>
      <w:r w:rsidR="00D3079D">
        <w:rPr>
          <w:rFonts w:ascii="David" w:hAnsi="David" w:cs="David" w:hint="cs"/>
          <w:sz w:val="24"/>
          <w:szCs w:val="24"/>
          <w:rtl/>
        </w:rPr>
        <w:t>זה</w:t>
      </w:r>
      <w:r>
        <w:rPr>
          <w:rFonts w:ascii="David" w:hAnsi="David" w:cs="David"/>
          <w:sz w:val="24"/>
          <w:szCs w:val="24"/>
          <w:rtl/>
        </w:rPr>
        <w:t xml:space="preserve"> יהווה עתודה כלכלית עבור הצדדים.</w:t>
      </w:r>
    </w:p>
    <w:p w:rsidR="00420D14" w:rsidRDefault="00420D14" w:rsidP="00594FC6">
      <w:pPr>
        <w:pStyle w:val="af"/>
        <w:spacing w:after="0" w:line="360" w:lineRule="auto"/>
        <w:jc w:val="both"/>
        <w:rPr>
          <w:rFonts w:ascii="David" w:hAnsi="David" w:cs="David"/>
          <w:sz w:val="24"/>
          <w:szCs w:val="24"/>
        </w:rPr>
      </w:pPr>
    </w:p>
    <w:p w:rsidR="00420D14" w:rsidRDefault="00420D14" w:rsidP="00594FC6">
      <w:pPr>
        <w:pStyle w:val="af"/>
        <w:spacing w:after="0" w:line="360" w:lineRule="auto"/>
        <w:jc w:val="both"/>
        <w:rPr>
          <w:rFonts w:ascii="David" w:hAnsi="David" w:cs="David"/>
          <w:sz w:val="24"/>
          <w:szCs w:val="24"/>
        </w:rPr>
      </w:pPr>
      <w:r>
        <w:rPr>
          <w:rFonts w:ascii="David" w:hAnsi="David" w:cs="David"/>
          <w:sz w:val="24"/>
          <w:szCs w:val="24"/>
          <w:rtl/>
        </w:rPr>
        <w:t>טענת התובעת נסמכת על נספח א' בעמ' 77 לתצהירה, במסגרתו פורטו חובותיו של אבי הנתבע ובסך כולל של 1,062,000 ₪.</w:t>
      </w:r>
    </w:p>
    <w:p w:rsidR="00420D14" w:rsidRDefault="00420D14" w:rsidP="00594FC6">
      <w:pPr>
        <w:pStyle w:val="af"/>
        <w:spacing w:after="0" w:line="360" w:lineRule="auto"/>
        <w:jc w:val="both"/>
        <w:rPr>
          <w:rFonts w:ascii="David" w:hAnsi="David" w:cs="David"/>
          <w:sz w:val="24"/>
          <w:szCs w:val="24"/>
          <w:rtl/>
        </w:rPr>
      </w:pPr>
    </w:p>
    <w:p w:rsidR="00420D14" w:rsidRDefault="00420D14" w:rsidP="00594FC6">
      <w:pPr>
        <w:pStyle w:val="af"/>
        <w:spacing w:after="0" w:line="360" w:lineRule="auto"/>
        <w:jc w:val="both"/>
        <w:rPr>
          <w:rFonts w:ascii="David" w:hAnsi="David" w:cs="David"/>
          <w:sz w:val="24"/>
          <w:szCs w:val="24"/>
          <w:rtl/>
        </w:rPr>
      </w:pPr>
      <w:r>
        <w:rPr>
          <w:rFonts w:ascii="David" w:hAnsi="David" w:cs="David"/>
          <w:sz w:val="24"/>
          <w:szCs w:val="24"/>
          <w:rtl/>
        </w:rPr>
        <w:t>ביום 3.3.2014 הוגשה בקשה לרמ"י להעברת הזכויות במשק מאבי הנתבע לנתבע "ללא תמורה". כמו כן, נרשם שיעבוד על הזכויות במשק לטובת הנתבע. הנתבע הצהיר בחקירתו, כי השעבוד עדיין רשום (ראו: עמ' 53 ש' 5-10 לפרוטוקול).</w:t>
      </w:r>
    </w:p>
    <w:p w:rsidR="00420D14" w:rsidRDefault="00420D14" w:rsidP="00594FC6">
      <w:pPr>
        <w:pStyle w:val="af"/>
        <w:spacing w:after="0" w:line="360" w:lineRule="auto"/>
        <w:jc w:val="both"/>
        <w:rPr>
          <w:rFonts w:ascii="David" w:hAnsi="David" w:cs="David"/>
          <w:sz w:val="24"/>
          <w:szCs w:val="24"/>
          <w:rtl/>
        </w:rPr>
      </w:pPr>
    </w:p>
    <w:p w:rsidR="00420D14" w:rsidRDefault="00420D14" w:rsidP="004B2FF9">
      <w:pPr>
        <w:pStyle w:val="af"/>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לטענת התובעת, חל שיתוף מלא ושווה </w:t>
      </w:r>
      <w:r w:rsidR="004B2FF9">
        <w:rPr>
          <w:rFonts w:ascii="David" w:hAnsi="David" w:cs="David"/>
          <w:sz w:val="24"/>
          <w:szCs w:val="24"/>
          <w:rtl/>
        </w:rPr>
        <w:t xml:space="preserve">בין הצדדים בכל הזכויות </w:t>
      </w:r>
      <w:r w:rsidR="004B2FF9">
        <w:rPr>
          <w:rFonts w:ascii="David" w:hAnsi="David" w:cs="David" w:hint="cs"/>
          <w:sz w:val="24"/>
          <w:szCs w:val="24"/>
          <w:rtl/>
        </w:rPr>
        <w:t>של ה</w:t>
      </w:r>
      <w:r>
        <w:rPr>
          <w:rFonts w:ascii="David" w:hAnsi="David" w:cs="David"/>
          <w:sz w:val="24"/>
          <w:szCs w:val="24"/>
          <w:rtl/>
        </w:rPr>
        <w:t>נתבע במשק ואילו לטענת הנתבע, לא חל שיתוף במשק, מאחר ועסקינן בנכס שהיה אמור לקבל במתנה וממילא לא הועבר על שמו ו</w:t>
      </w:r>
      <w:r w:rsidR="004B2FF9">
        <w:rPr>
          <w:rFonts w:ascii="David" w:hAnsi="David" w:cs="David" w:hint="cs"/>
          <w:sz w:val="24"/>
          <w:szCs w:val="24"/>
          <w:rtl/>
        </w:rPr>
        <w:t xml:space="preserve">העסקה </w:t>
      </w:r>
      <w:r>
        <w:rPr>
          <w:rFonts w:ascii="David" w:hAnsi="David" w:cs="David"/>
          <w:sz w:val="24"/>
          <w:szCs w:val="24"/>
          <w:rtl/>
        </w:rPr>
        <w:t>אף לא הושלמה</w:t>
      </w:r>
      <w:r w:rsidR="004B2FF9">
        <w:rPr>
          <w:rFonts w:ascii="David" w:hAnsi="David" w:cs="David" w:hint="cs"/>
          <w:sz w:val="24"/>
          <w:szCs w:val="24"/>
          <w:rtl/>
        </w:rPr>
        <w:t xml:space="preserve"> ברישום</w:t>
      </w:r>
      <w:r>
        <w:rPr>
          <w:rFonts w:ascii="David" w:hAnsi="David" w:cs="David"/>
          <w:sz w:val="24"/>
          <w:szCs w:val="24"/>
          <w:rtl/>
        </w:rPr>
        <w:t>.</w:t>
      </w:r>
    </w:p>
    <w:p w:rsidR="00420D14" w:rsidRDefault="00420D14" w:rsidP="00594FC6">
      <w:pPr>
        <w:pStyle w:val="af"/>
        <w:spacing w:after="0" w:line="360" w:lineRule="auto"/>
        <w:jc w:val="both"/>
        <w:rPr>
          <w:rFonts w:ascii="David" w:hAnsi="David" w:cs="David"/>
          <w:sz w:val="24"/>
          <w:szCs w:val="24"/>
        </w:rPr>
      </w:pPr>
    </w:p>
    <w:p w:rsidR="00420D14" w:rsidRDefault="00420D14" w:rsidP="004B2FF9">
      <w:pPr>
        <w:pStyle w:val="af"/>
        <w:numPr>
          <w:ilvl w:val="0"/>
          <w:numId w:val="2"/>
        </w:numPr>
        <w:spacing w:after="0" w:line="360" w:lineRule="auto"/>
        <w:jc w:val="both"/>
        <w:rPr>
          <w:rFonts w:ascii="David" w:hAnsi="David" w:cs="David"/>
          <w:sz w:val="24"/>
          <w:szCs w:val="24"/>
        </w:rPr>
      </w:pPr>
      <w:r>
        <w:rPr>
          <w:rFonts w:ascii="David" w:hAnsi="David" w:cs="David"/>
          <w:sz w:val="24"/>
          <w:szCs w:val="24"/>
          <w:rtl/>
        </w:rPr>
        <w:t>מחומר הר</w:t>
      </w:r>
      <w:r w:rsidR="004B2FF9">
        <w:rPr>
          <w:rFonts w:ascii="David" w:hAnsi="David" w:cs="David"/>
          <w:sz w:val="24"/>
          <w:szCs w:val="24"/>
          <w:rtl/>
        </w:rPr>
        <w:t xml:space="preserve">איות עולה, כי הגם טענת הנתבע </w:t>
      </w:r>
      <w:r w:rsidR="004B2FF9">
        <w:rPr>
          <w:rFonts w:ascii="David" w:hAnsi="David" w:cs="David" w:hint="cs"/>
          <w:sz w:val="24"/>
          <w:szCs w:val="24"/>
          <w:rtl/>
        </w:rPr>
        <w:t>ש</w:t>
      </w:r>
      <w:r>
        <w:rPr>
          <w:rFonts w:ascii="David" w:hAnsi="David" w:cs="David"/>
          <w:sz w:val="24"/>
          <w:szCs w:val="24"/>
          <w:rtl/>
        </w:rPr>
        <w:t xml:space="preserve">העברת הזכויות במשק נעשתה "ללא תמורה", הרי שהעברת הזכויות </w:t>
      </w:r>
      <w:r w:rsidR="004B2FF9">
        <w:rPr>
          <w:rFonts w:ascii="David" w:hAnsi="David" w:cs="David" w:hint="cs"/>
          <w:sz w:val="24"/>
          <w:szCs w:val="24"/>
          <w:rtl/>
        </w:rPr>
        <w:t>צפויה להיעשות</w:t>
      </w:r>
      <w:r>
        <w:rPr>
          <w:rFonts w:ascii="David" w:hAnsi="David" w:cs="David"/>
          <w:sz w:val="24"/>
          <w:szCs w:val="24"/>
          <w:rtl/>
        </w:rPr>
        <w:t xml:space="preserve"> כנגד תמורה כספית</w:t>
      </w:r>
      <w:r w:rsidR="004B2FF9">
        <w:rPr>
          <w:rFonts w:ascii="David" w:hAnsi="David" w:cs="David"/>
          <w:sz w:val="24"/>
          <w:szCs w:val="24"/>
          <w:rtl/>
        </w:rPr>
        <w:t>, שהתבטאה בסילוק חובותיו של האב</w:t>
      </w:r>
      <w:r>
        <w:rPr>
          <w:rFonts w:ascii="David" w:hAnsi="David" w:cs="David"/>
          <w:sz w:val="24"/>
          <w:szCs w:val="24"/>
          <w:rtl/>
        </w:rPr>
        <w:t xml:space="preserve"> </w:t>
      </w:r>
      <w:r w:rsidR="004B2FF9">
        <w:rPr>
          <w:rFonts w:ascii="David" w:hAnsi="David" w:cs="David" w:hint="cs"/>
          <w:sz w:val="24"/>
          <w:szCs w:val="24"/>
          <w:rtl/>
        </w:rPr>
        <w:t>ולמעלה מכך</w:t>
      </w:r>
      <w:r w:rsidR="004B2FF9">
        <w:rPr>
          <w:rFonts w:ascii="David" w:hAnsi="David" w:cs="David"/>
          <w:sz w:val="24"/>
          <w:szCs w:val="24"/>
          <w:rtl/>
        </w:rPr>
        <w:t>, ב</w:t>
      </w:r>
      <w:r>
        <w:rPr>
          <w:rFonts w:ascii="David" w:hAnsi="David" w:cs="David"/>
          <w:sz w:val="24"/>
          <w:szCs w:val="24"/>
          <w:rtl/>
        </w:rPr>
        <w:t xml:space="preserve">הסכם ניתנה לאבי הנתבע זכות שוות ערך רב, </w:t>
      </w:r>
      <w:r w:rsidR="004B2FF9">
        <w:rPr>
          <w:rFonts w:ascii="David" w:hAnsi="David" w:cs="David" w:hint="cs"/>
          <w:sz w:val="24"/>
          <w:szCs w:val="24"/>
          <w:rtl/>
        </w:rPr>
        <w:t>לרבות</w:t>
      </w:r>
      <w:r w:rsidR="004B2FF9">
        <w:rPr>
          <w:rFonts w:ascii="David" w:hAnsi="David" w:cs="David"/>
          <w:sz w:val="24"/>
          <w:szCs w:val="24"/>
          <w:rtl/>
        </w:rPr>
        <w:t xml:space="preserve"> זכות </w:t>
      </w:r>
      <w:r>
        <w:rPr>
          <w:rFonts w:ascii="David" w:hAnsi="David" w:cs="David"/>
          <w:sz w:val="24"/>
          <w:szCs w:val="24"/>
          <w:rtl/>
        </w:rPr>
        <w:t>מגורים לכל ימי ח</w:t>
      </w:r>
      <w:r w:rsidR="004B2FF9">
        <w:rPr>
          <w:rFonts w:ascii="David" w:hAnsi="David" w:cs="David"/>
          <w:sz w:val="24"/>
          <w:szCs w:val="24"/>
          <w:rtl/>
        </w:rPr>
        <w:t>ייו במשק וכן התחייבות לדאוג ל</w:t>
      </w:r>
      <w:r w:rsidR="004B2FF9">
        <w:rPr>
          <w:rFonts w:ascii="David" w:hAnsi="David" w:cs="David" w:hint="cs"/>
          <w:sz w:val="24"/>
          <w:szCs w:val="24"/>
          <w:rtl/>
        </w:rPr>
        <w:t>צרכיו</w:t>
      </w:r>
      <w:r>
        <w:rPr>
          <w:rFonts w:ascii="David" w:hAnsi="David" w:cs="David"/>
          <w:sz w:val="24"/>
          <w:szCs w:val="24"/>
          <w:rtl/>
        </w:rPr>
        <w:t xml:space="preserve"> כמפורט בהסכם (ראו</w:t>
      </w:r>
      <w:r w:rsidR="006221A5">
        <w:rPr>
          <w:rFonts w:ascii="David" w:hAnsi="David" w:cs="David" w:hint="cs"/>
          <w:sz w:val="24"/>
          <w:szCs w:val="24"/>
          <w:rtl/>
        </w:rPr>
        <w:t>:</w:t>
      </w:r>
      <w:r>
        <w:rPr>
          <w:rFonts w:ascii="David" w:hAnsi="David" w:cs="David"/>
          <w:sz w:val="24"/>
          <w:szCs w:val="24"/>
          <w:rtl/>
        </w:rPr>
        <w:t xml:space="preserve"> סעיפים 2.10-2.11 להסכ</w:t>
      </w:r>
      <w:r w:rsidR="0086325C">
        <w:rPr>
          <w:rFonts w:ascii="David" w:hAnsi="David" w:cs="David"/>
          <w:sz w:val="24"/>
          <w:szCs w:val="24"/>
          <w:rtl/>
        </w:rPr>
        <w:t xml:space="preserve">ם העברת הזכויות מיום 12.2.2014 </w:t>
      </w:r>
      <w:r w:rsidR="0086325C">
        <w:rPr>
          <w:rFonts w:ascii="David" w:hAnsi="David" w:cs="David" w:hint="cs"/>
          <w:sz w:val="24"/>
          <w:szCs w:val="24"/>
          <w:rtl/>
        </w:rPr>
        <w:t xml:space="preserve">וכן </w:t>
      </w:r>
      <w:r>
        <w:rPr>
          <w:rFonts w:ascii="David" w:hAnsi="David" w:cs="David"/>
          <w:sz w:val="24"/>
          <w:szCs w:val="24"/>
          <w:rtl/>
        </w:rPr>
        <w:t>עמ' 75-76 לתצהיר התובעת).</w:t>
      </w:r>
    </w:p>
    <w:p w:rsidR="00420D14" w:rsidRDefault="00420D14" w:rsidP="00594FC6">
      <w:pPr>
        <w:pStyle w:val="af"/>
        <w:spacing w:after="0" w:line="360" w:lineRule="auto"/>
        <w:jc w:val="both"/>
        <w:rPr>
          <w:rFonts w:ascii="David" w:hAnsi="David" w:cs="David"/>
          <w:sz w:val="24"/>
          <w:szCs w:val="24"/>
        </w:rPr>
      </w:pPr>
    </w:p>
    <w:p w:rsidR="00420D14" w:rsidRDefault="00420D14" w:rsidP="00594FC6">
      <w:pPr>
        <w:pStyle w:val="af"/>
        <w:numPr>
          <w:ilvl w:val="0"/>
          <w:numId w:val="2"/>
        </w:numPr>
        <w:spacing w:after="0" w:line="360" w:lineRule="auto"/>
        <w:jc w:val="both"/>
        <w:rPr>
          <w:rFonts w:ascii="David" w:hAnsi="David" w:cs="David"/>
          <w:sz w:val="24"/>
          <w:szCs w:val="24"/>
        </w:rPr>
      </w:pPr>
      <w:r>
        <w:rPr>
          <w:rFonts w:ascii="David" w:hAnsi="David" w:cs="David"/>
          <w:sz w:val="24"/>
          <w:szCs w:val="24"/>
          <w:rtl/>
        </w:rPr>
        <w:t>התובעת הוסיפה וטענה, כי אלמלא סילוק חובות האב (התמורה שנקבעה בהסכם העברת הזכויות) האב לא היה מעביר את הזכויות במשק לנתבע והעובדה שהוגשה בקשה להעביר הזכויות במשק לנתבע ונרשם שיעבוד לטובתו, מהווה אינדיקציה לכוונת אבי הנתבע להעביר את הזכויות במשק לבנו. לאור האמור, טענה התובעת, כי בשעה שלא חל אחד מהחריגים לחוק יחסי ממון ולמעשה המשק "נרכש" במהלך החיים המשותפים ממקורות משותפים, אין מנוס מהמסקנה שהזכויות של</w:t>
      </w:r>
      <w:r w:rsidR="00B169CA">
        <w:rPr>
          <w:rFonts w:ascii="David" w:hAnsi="David" w:cs="David"/>
          <w:sz w:val="24"/>
          <w:szCs w:val="24"/>
          <w:rtl/>
        </w:rPr>
        <w:t xml:space="preserve"> הנתבע במשק הן זכויות משותפות</w:t>
      </w:r>
      <w:r w:rsidR="00B169CA">
        <w:rPr>
          <w:rFonts w:ascii="David" w:hAnsi="David" w:cs="David" w:hint="cs"/>
          <w:sz w:val="24"/>
          <w:szCs w:val="24"/>
          <w:rtl/>
        </w:rPr>
        <w:t xml:space="preserve"> לשני</w:t>
      </w:r>
      <w:r>
        <w:rPr>
          <w:rFonts w:ascii="David" w:hAnsi="David" w:cs="David"/>
          <w:sz w:val="24"/>
          <w:szCs w:val="24"/>
          <w:rtl/>
        </w:rPr>
        <w:t xml:space="preserve"> הצדדים.</w:t>
      </w:r>
    </w:p>
    <w:p w:rsidR="00420D14" w:rsidRPr="00B169CA" w:rsidRDefault="00420D14" w:rsidP="00594FC6">
      <w:pPr>
        <w:pStyle w:val="af"/>
        <w:spacing w:after="0" w:line="360" w:lineRule="auto"/>
        <w:jc w:val="both"/>
        <w:rPr>
          <w:rFonts w:ascii="David" w:hAnsi="David" w:cs="David"/>
          <w:sz w:val="24"/>
          <w:szCs w:val="24"/>
        </w:rPr>
      </w:pPr>
    </w:p>
    <w:p w:rsidR="00420D14" w:rsidRDefault="00420D14" w:rsidP="00594FC6">
      <w:pPr>
        <w:pStyle w:val="af"/>
        <w:numPr>
          <w:ilvl w:val="0"/>
          <w:numId w:val="2"/>
        </w:numPr>
        <w:spacing w:after="0" w:line="360" w:lineRule="auto"/>
        <w:jc w:val="both"/>
        <w:rPr>
          <w:rFonts w:ascii="David" w:hAnsi="David" w:cs="David"/>
          <w:sz w:val="24"/>
          <w:szCs w:val="24"/>
        </w:rPr>
      </w:pPr>
      <w:r>
        <w:rPr>
          <w:rFonts w:ascii="David" w:hAnsi="David" w:cs="David"/>
          <w:sz w:val="24"/>
          <w:szCs w:val="24"/>
          <w:rtl/>
        </w:rPr>
        <w:lastRenderedPageBreak/>
        <w:t xml:space="preserve">אלא ששגגה נפלה בטענת התובעת. לא עסקינן בעסקה במקרקעין שכן זו לא הושלמה ברישום והצדדים לעסקה, ביקשו לבטלה ומשכך, מבחינה קניינית עסקינן בנכס השייך </w:t>
      </w:r>
      <w:r w:rsidR="00B169CA">
        <w:rPr>
          <w:rFonts w:ascii="David" w:hAnsi="David" w:cs="David" w:hint="cs"/>
          <w:sz w:val="24"/>
          <w:szCs w:val="24"/>
          <w:rtl/>
        </w:rPr>
        <w:t xml:space="preserve">עדיין </w:t>
      </w:r>
      <w:r>
        <w:rPr>
          <w:rFonts w:ascii="David" w:hAnsi="David" w:cs="David"/>
          <w:sz w:val="24"/>
          <w:szCs w:val="24"/>
          <w:rtl/>
        </w:rPr>
        <w:t>לאבי הנתבע ולצדדים שמורה הזכות להגיש תובענה מתאימה נגד האב.</w:t>
      </w:r>
    </w:p>
    <w:p w:rsidR="00420D14" w:rsidRDefault="00420D14" w:rsidP="00594FC6">
      <w:pPr>
        <w:pStyle w:val="af"/>
        <w:spacing w:after="0" w:line="360" w:lineRule="auto"/>
        <w:jc w:val="both"/>
        <w:rPr>
          <w:rFonts w:ascii="David" w:hAnsi="David" w:cs="David"/>
          <w:sz w:val="24"/>
          <w:szCs w:val="24"/>
        </w:rPr>
      </w:pPr>
    </w:p>
    <w:p w:rsidR="00420D14" w:rsidRDefault="00420D14" w:rsidP="00594FC6">
      <w:pPr>
        <w:pStyle w:val="af"/>
        <w:numPr>
          <w:ilvl w:val="0"/>
          <w:numId w:val="2"/>
        </w:numPr>
        <w:spacing w:after="0" w:line="360" w:lineRule="auto"/>
        <w:jc w:val="both"/>
        <w:rPr>
          <w:rFonts w:ascii="David" w:hAnsi="David" w:cs="David"/>
          <w:sz w:val="24"/>
          <w:szCs w:val="24"/>
        </w:rPr>
      </w:pPr>
      <w:r>
        <w:rPr>
          <w:rFonts w:ascii="David" w:hAnsi="David" w:cs="David"/>
          <w:sz w:val="24"/>
          <w:szCs w:val="24"/>
          <w:rtl/>
        </w:rPr>
        <w:t xml:space="preserve">אשר על כן בשעה שאבי הנתבע אינו בעל דין בהליך שבפני, אין בידיה של התובעת, אפשרות להידרש לקבלת סעדים מאבי הנתבע, זאת לכל הפחות במסגרת זו. </w:t>
      </w:r>
    </w:p>
    <w:p w:rsidR="00420D14" w:rsidRDefault="00420D14" w:rsidP="00594FC6">
      <w:pPr>
        <w:pStyle w:val="af"/>
        <w:spacing w:after="0" w:line="360" w:lineRule="auto"/>
        <w:jc w:val="both"/>
        <w:rPr>
          <w:rFonts w:ascii="David" w:hAnsi="David" w:cs="David"/>
          <w:sz w:val="24"/>
          <w:szCs w:val="24"/>
        </w:rPr>
      </w:pPr>
    </w:p>
    <w:p w:rsidR="00420D14" w:rsidRDefault="00420D14" w:rsidP="00B169CA">
      <w:pPr>
        <w:pStyle w:val="af"/>
        <w:numPr>
          <w:ilvl w:val="0"/>
          <w:numId w:val="2"/>
        </w:numPr>
        <w:spacing w:after="0" w:line="360" w:lineRule="auto"/>
        <w:jc w:val="both"/>
        <w:rPr>
          <w:rFonts w:ascii="David" w:hAnsi="David" w:cs="David"/>
          <w:sz w:val="24"/>
          <w:szCs w:val="24"/>
        </w:rPr>
      </w:pPr>
      <w:r>
        <w:rPr>
          <w:rFonts w:ascii="David" w:hAnsi="David" w:cs="David"/>
          <w:sz w:val="24"/>
          <w:szCs w:val="24"/>
          <w:rtl/>
        </w:rPr>
        <w:t xml:space="preserve">הדברים מקבלים משנה תוקף עת טענת הנתבע </w:t>
      </w:r>
      <w:r w:rsidR="00B169CA">
        <w:rPr>
          <w:rFonts w:ascii="David" w:hAnsi="David" w:cs="David" w:hint="cs"/>
          <w:sz w:val="24"/>
          <w:szCs w:val="24"/>
          <w:rtl/>
        </w:rPr>
        <w:t xml:space="preserve">לא נסתרה ולפיה </w:t>
      </w:r>
      <w:r>
        <w:rPr>
          <w:rFonts w:ascii="David" w:hAnsi="David" w:cs="David"/>
          <w:sz w:val="24"/>
          <w:szCs w:val="24"/>
          <w:rtl/>
        </w:rPr>
        <w:t xml:space="preserve">לא </w:t>
      </w:r>
      <w:r w:rsidR="00B169CA">
        <w:rPr>
          <w:rFonts w:ascii="David" w:hAnsi="David" w:cs="David" w:hint="cs"/>
          <w:sz w:val="24"/>
          <w:szCs w:val="24"/>
          <w:rtl/>
        </w:rPr>
        <w:t>עלה בידו</w:t>
      </w:r>
      <w:r>
        <w:rPr>
          <w:rFonts w:ascii="David" w:hAnsi="David" w:cs="David"/>
          <w:sz w:val="24"/>
          <w:szCs w:val="24"/>
          <w:rtl/>
        </w:rPr>
        <w:t xml:space="preserve"> </w:t>
      </w:r>
      <w:r w:rsidR="00B169CA">
        <w:rPr>
          <w:rFonts w:ascii="David" w:hAnsi="David" w:cs="David" w:hint="cs"/>
          <w:sz w:val="24"/>
          <w:szCs w:val="24"/>
          <w:rtl/>
        </w:rPr>
        <w:t xml:space="preserve">לעמוד </w:t>
      </w:r>
      <w:r>
        <w:rPr>
          <w:rFonts w:ascii="David" w:hAnsi="David" w:cs="David"/>
          <w:sz w:val="24"/>
          <w:szCs w:val="24"/>
          <w:rtl/>
        </w:rPr>
        <w:t xml:space="preserve">במלוא התשלומים שהיה עליו לשלם </w:t>
      </w:r>
      <w:r w:rsidR="00B169CA">
        <w:rPr>
          <w:rFonts w:ascii="David" w:hAnsi="David" w:cs="David" w:hint="cs"/>
          <w:sz w:val="24"/>
          <w:szCs w:val="24"/>
          <w:rtl/>
        </w:rPr>
        <w:t>מכוח</w:t>
      </w:r>
      <w:r>
        <w:rPr>
          <w:rFonts w:ascii="David" w:hAnsi="David" w:cs="David"/>
          <w:sz w:val="24"/>
          <w:szCs w:val="24"/>
          <w:rtl/>
        </w:rPr>
        <w:t xml:space="preserve"> </w:t>
      </w:r>
      <w:r w:rsidR="00B169CA">
        <w:rPr>
          <w:rFonts w:ascii="David" w:hAnsi="David" w:cs="David" w:hint="cs"/>
          <w:sz w:val="24"/>
          <w:szCs w:val="24"/>
          <w:rtl/>
        </w:rPr>
        <w:t>ה</w:t>
      </w:r>
      <w:r>
        <w:rPr>
          <w:rFonts w:ascii="David" w:hAnsi="David" w:cs="David"/>
          <w:sz w:val="24"/>
          <w:szCs w:val="24"/>
          <w:rtl/>
        </w:rPr>
        <w:t xml:space="preserve">הסכם ועל כן </w:t>
      </w:r>
      <w:r w:rsidR="00B169CA">
        <w:rPr>
          <w:rFonts w:ascii="David" w:hAnsi="David" w:cs="David" w:hint="cs"/>
          <w:sz w:val="24"/>
          <w:szCs w:val="24"/>
          <w:rtl/>
        </w:rPr>
        <w:t>העסקה</w:t>
      </w:r>
      <w:r>
        <w:rPr>
          <w:rFonts w:ascii="David" w:hAnsi="David" w:cs="David"/>
          <w:sz w:val="24"/>
          <w:szCs w:val="24"/>
          <w:rtl/>
        </w:rPr>
        <w:t xml:space="preserve"> לא הושלמה.</w:t>
      </w:r>
    </w:p>
    <w:p w:rsidR="00420D14" w:rsidRPr="00B169CA" w:rsidRDefault="00420D14" w:rsidP="00594FC6">
      <w:pPr>
        <w:pStyle w:val="af"/>
        <w:spacing w:after="0" w:line="360" w:lineRule="auto"/>
        <w:jc w:val="both"/>
        <w:rPr>
          <w:rFonts w:ascii="David" w:hAnsi="David" w:cs="David"/>
          <w:sz w:val="24"/>
          <w:szCs w:val="24"/>
        </w:rPr>
      </w:pPr>
    </w:p>
    <w:p w:rsidR="00B169CA" w:rsidRDefault="00420D14" w:rsidP="00594FC6">
      <w:pPr>
        <w:pStyle w:val="af"/>
        <w:numPr>
          <w:ilvl w:val="0"/>
          <w:numId w:val="2"/>
        </w:numPr>
        <w:spacing w:after="0" w:line="360" w:lineRule="auto"/>
        <w:jc w:val="both"/>
        <w:rPr>
          <w:rFonts w:ascii="David" w:hAnsi="David" w:cs="David"/>
          <w:sz w:val="24"/>
          <w:szCs w:val="24"/>
        </w:rPr>
      </w:pPr>
      <w:r>
        <w:rPr>
          <w:rFonts w:ascii="David" w:hAnsi="David" w:cs="David"/>
          <w:sz w:val="24"/>
          <w:szCs w:val="24"/>
          <w:rtl/>
        </w:rPr>
        <w:t xml:space="preserve">בנסיבות אלה מצאתי לקבל טענת הנתבע כי התובעת זכאית להחזר מחצית הכספים ששולמו בגין חובות האב במהלך החיים המשותפים, אשר מהווים כספים משותפים. </w:t>
      </w:r>
    </w:p>
    <w:p w:rsidR="00B169CA" w:rsidRDefault="00B169CA" w:rsidP="00B169CA">
      <w:pPr>
        <w:pStyle w:val="af"/>
        <w:spacing w:after="0" w:line="360" w:lineRule="auto"/>
        <w:jc w:val="both"/>
        <w:rPr>
          <w:rFonts w:ascii="David" w:hAnsi="David" w:cs="David"/>
          <w:sz w:val="24"/>
          <w:szCs w:val="24"/>
        </w:rPr>
      </w:pPr>
    </w:p>
    <w:p w:rsidR="00420D14" w:rsidRDefault="00B169CA" w:rsidP="00594FC6">
      <w:pPr>
        <w:pStyle w:val="af"/>
        <w:numPr>
          <w:ilvl w:val="0"/>
          <w:numId w:val="2"/>
        </w:numPr>
        <w:spacing w:after="0" w:line="360" w:lineRule="auto"/>
        <w:jc w:val="both"/>
        <w:rPr>
          <w:rFonts w:ascii="David" w:hAnsi="David" w:cs="David"/>
          <w:sz w:val="24"/>
          <w:szCs w:val="24"/>
        </w:rPr>
      </w:pPr>
      <w:r>
        <w:rPr>
          <w:rFonts w:ascii="David" w:hAnsi="David" w:cs="David" w:hint="cs"/>
          <w:sz w:val="24"/>
          <w:szCs w:val="24"/>
          <w:rtl/>
        </w:rPr>
        <w:t>אלא שלדברי הנתבע</w:t>
      </w:r>
      <w:r w:rsidR="00420D14">
        <w:rPr>
          <w:rFonts w:ascii="David" w:hAnsi="David" w:cs="David"/>
          <w:sz w:val="24"/>
          <w:szCs w:val="24"/>
          <w:rtl/>
        </w:rPr>
        <w:t>, שילם עבור חובותיו של אביו סך כולל של 544,800 ₪ (420,000 ₪ לבנק ירושלים ובנק מזרחי ו – 124,800 ₪ עבור חוב ארנונה)</w:t>
      </w:r>
      <w:r w:rsidR="003405E4">
        <w:rPr>
          <w:rFonts w:ascii="David" w:hAnsi="David" w:cs="David" w:hint="cs"/>
          <w:sz w:val="24"/>
          <w:szCs w:val="24"/>
          <w:rtl/>
        </w:rPr>
        <w:t xml:space="preserve"> וסך של 300,000 ₪ התקבלו מבן דודו</w:t>
      </w:r>
      <w:r w:rsidR="00420D14">
        <w:rPr>
          <w:rFonts w:ascii="David" w:hAnsi="David" w:cs="David"/>
          <w:sz w:val="24"/>
          <w:szCs w:val="24"/>
          <w:rtl/>
        </w:rPr>
        <w:t>.</w:t>
      </w:r>
    </w:p>
    <w:p w:rsidR="00420D14" w:rsidRPr="003405E4" w:rsidRDefault="00420D14" w:rsidP="00594FC6">
      <w:pPr>
        <w:pStyle w:val="af"/>
        <w:spacing w:after="0" w:line="360" w:lineRule="auto"/>
        <w:jc w:val="both"/>
        <w:rPr>
          <w:rFonts w:ascii="David" w:hAnsi="David" w:cs="David"/>
          <w:sz w:val="24"/>
          <w:szCs w:val="24"/>
        </w:rPr>
      </w:pPr>
    </w:p>
    <w:p w:rsidR="00C638A8" w:rsidRDefault="003405E4" w:rsidP="00C638A8">
      <w:pPr>
        <w:pStyle w:val="af"/>
        <w:numPr>
          <w:ilvl w:val="0"/>
          <w:numId w:val="2"/>
        </w:numPr>
        <w:spacing w:after="0" w:line="360" w:lineRule="auto"/>
        <w:jc w:val="both"/>
        <w:rPr>
          <w:rFonts w:ascii="David" w:hAnsi="David" w:cs="David"/>
          <w:sz w:val="24"/>
          <w:szCs w:val="24"/>
        </w:rPr>
      </w:pPr>
      <w:r>
        <w:rPr>
          <w:rFonts w:ascii="David" w:hAnsi="David" w:cs="David" w:hint="cs"/>
          <w:sz w:val="24"/>
          <w:szCs w:val="24"/>
          <w:rtl/>
        </w:rPr>
        <w:lastRenderedPageBreak/>
        <w:t xml:space="preserve">בעניין זה </w:t>
      </w:r>
      <w:r w:rsidR="00420D14">
        <w:rPr>
          <w:rFonts w:ascii="David" w:hAnsi="David" w:cs="David"/>
          <w:sz w:val="24"/>
          <w:szCs w:val="24"/>
          <w:rtl/>
        </w:rPr>
        <w:t xml:space="preserve">מצאתי לקבל טענת </w:t>
      </w:r>
      <w:r w:rsidR="00B169CA">
        <w:rPr>
          <w:rFonts w:ascii="David" w:hAnsi="David" w:cs="David"/>
          <w:sz w:val="24"/>
          <w:szCs w:val="24"/>
          <w:rtl/>
        </w:rPr>
        <w:t>הנתבע כי סך של 300,000 ₪ (</w:t>
      </w:r>
      <w:r w:rsidR="00B169CA">
        <w:rPr>
          <w:rFonts w:ascii="David" w:hAnsi="David" w:cs="David" w:hint="cs"/>
          <w:sz w:val="24"/>
          <w:szCs w:val="24"/>
          <w:rtl/>
        </w:rPr>
        <w:t xml:space="preserve">כפי הנראה </w:t>
      </w:r>
      <w:r w:rsidR="00B169CA">
        <w:rPr>
          <w:rFonts w:ascii="David" w:hAnsi="David" w:cs="David"/>
          <w:sz w:val="24"/>
          <w:szCs w:val="24"/>
          <w:rtl/>
        </w:rPr>
        <w:t xml:space="preserve">מתוך </w:t>
      </w:r>
      <w:r w:rsidR="00420D14">
        <w:rPr>
          <w:rFonts w:ascii="David" w:hAnsi="David" w:cs="David"/>
          <w:sz w:val="24"/>
          <w:szCs w:val="24"/>
          <w:rtl/>
        </w:rPr>
        <w:t xml:space="preserve">סכום </w:t>
      </w:r>
      <w:r w:rsidR="00B169CA">
        <w:rPr>
          <w:rFonts w:ascii="David" w:hAnsi="David" w:cs="David" w:hint="cs"/>
          <w:sz w:val="24"/>
          <w:szCs w:val="24"/>
          <w:rtl/>
        </w:rPr>
        <w:t>גבוה יותר</w:t>
      </w:r>
      <w:r>
        <w:rPr>
          <w:rFonts w:ascii="David" w:hAnsi="David" w:cs="David" w:hint="cs"/>
          <w:sz w:val="24"/>
          <w:szCs w:val="24"/>
          <w:rtl/>
        </w:rPr>
        <w:t xml:space="preserve"> מכפי שהוצהר על ידו</w:t>
      </w:r>
      <w:r w:rsidR="00420D14">
        <w:rPr>
          <w:rFonts w:ascii="David" w:hAnsi="David" w:cs="David"/>
          <w:sz w:val="24"/>
          <w:szCs w:val="24"/>
          <w:rtl/>
        </w:rPr>
        <w:t>) הינו מכספים שלקח מבן דודו גד נפתלי ולא יצאו ממשק הבית המשותף, זאת במיוחד משהתובעת אישרה עובדה זו בחקירתה (ראו</w:t>
      </w:r>
      <w:r>
        <w:rPr>
          <w:rFonts w:ascii="David" w:hAnsi="David" w:cs="David" w:hint="cs"/>
          <w:sz w:val="24"/>
          <w:szCs w:val="24"/>
          <w:rtl/>
        </w:rPr>
        <w:t>:</w:t>
      </w:r>
      <w:r w:rsidR="00420D14">
        <w:rPr>
          <w:rFonts w:ascii="David" w:hAnsi="David" w:cs="David"/>
          <w:sz w:val="24"/>
          <w:szCs w:val="24"/>
          <w:rtl/>
        </w:rPr>
        <w:t xml:space="preserve"> חקירת התובעת בעמ' 28, ש' 15 – עמ' 29, ש' 3). </w:t>
      </w:r>
    </w:p>
    <w:p w:rsidR="00C638A8" w:rsidRPr="00C638A8" w:rsidRDefault="00C638A8" w:rsidP="00C638A8">
      <w:pPr>
        <w:spacing w:line="360" w:lineRule="auto"/>
        <w:ind w:left="360"/>
        <w:jc w:val="both"/>
        <w:rPr>
          <w:rFonts w:ascii="David" w:hAnsi="David"/>
        </w:rPr>
      </w:pPr>
    </w:p>
    <w:p w:rsidR="00420D14" w:rsidRPr="00C638A8" w:rsidRDefault="00420D14" w:rsidP="00C638A8">
      <w:pPr>
        <w:pStyle w:val="af"/>
        <w:numPr>
          <w:ilvl w:val="0"/>
          <w:numId w:val="2"/>
        </w:numPr>
        <w:spacing w:after="0" w:line="360" w:lineRule="auto"/>
        <w:ind w:left="806" w:hanging="446"/>
        <w:jc w:val="both"/>
        <w:rPr>
          <w:rFonts w:ascii="David" w:hAnsi="David" w:cs="David"/>
          <w:sz w:val="24"/>
          <w:szCs w:val="24"/>
        </w:rPr>
      </w:pPr>
      <w:r w:rsidRPr="00C638A8">
        <w:rPr>
          <w:rFonts w:ascii="David" w:hAnsi="David" w:cs="David"/>
          <w:sz w:val="24"/>
          <w:szCs w:val="24"/>
          <w:rtl/>
        </w:rPr>
        <w:t>אדגיש כי עדותו של הנתבע (עמ' 52 ש' 23-27 ועמ' 53 ש' 1-6) בעניין מקור הכספים בסך 300,000 ₪, לא נסתרה, אך מעדותו של הנתבע עצמו נלמד (שם) כי לקח הלווא</w:t>
      </w:r>
      <w:r w:rsidR="003C1310">
        <w:rPr>
          <w:rFonts w:ascii="David" w:hAnsi="David" w:cs="David"/>
          <w:sz w:val="24"/>
          <w:szCs w:val="24"/>
          <w:rtl/>
        </w:rPr>
        <w:t>ה בסך 420,000 ₪ ל</w:t>
      </w:r>
      <w:r w:rsidR="003C1310">
        <w:rPr>
          <w:rFonts w:ascii="David" w:hAnsi="David" w:cs="David" w:hint="cs"/>
          <w:sz w:val="24"/>
          <w:szCs w:val="24"/>
          <w:rtl/>
        </w:rPr>
        <w:t>צורך כיסוי</w:t>
      </w:r>
      <w:r w:rsidRPr="00C638A8">
        <w:rPr>
          <w:rFonts w:ascii="David" w:hAnsi="David" w:cs="David"/>
          <w:sz w:val="24"/>
          <w:szCs w:val="24"/>
          <w:rtl/>
        </w:rPr>
        <w:t xml:space="preserve"> חובות המשק של האב, כשציין בעדותו שהלוואה זו נפרעה. הנה כי כן, קיימת הודאת בעל דין לפיה סכום של 420,000 ₪ </w:t>
      </w:r>
      <w:r w:rsidR="003C1310">
        <w:rPr>
          <w:rFonts w:ascii="David" w:hAnsi="David" w:cs="David" w:hint="cs"/>
          <w:sz w:val="24"/>
          <w:szCs w:val="24"/>
          <w:rtl/>
        </w:rPr>
        <w:t xml:space="preserve">שהגיע </w:t>
      </w:r>
      <w:r w:rsidRPr="00C638A8">
        <w:rPr>
          <w:rFonts w:ascii="David" w:hAnsi="David" w:cs="David"/>
          <w:sz w:val="24"/>
          <w:szCs w:val="24"/>
          <w:rtl/>
        </w:rPr>
        <w:t xml:space="preserve">מכספים משותפים הועבר לצורך תשלום חובות המשק של האב. </w:t>
      </w:r>
    </w:p>
    <w:p w:rsidR="00420D14" w:rsidRDefault="00420D14" w:rsidP="00C638A8">
      <w:pPr>
        <w:pStyle w:val="af"/>
        <w:spacing w:after="0" w:line="360" w:lineRule="auto"/>
        <w:ind w:left="806" w:hanging="446"/>
        <w:jc w:val="both"/>
        <w:rPr>
          <w:rFonts w:ascii="David" w:hAnsi="David" w:cs="David"/>
          <w:sz w:val="24"/>
          <w:szCs w:val="24"/>
        </w:rPr>
      </w:pPr>
    </w:p>
    <w:p w:rsidR="00420D14" w:rsidRDefault="00420D14" w:rsidP="00C638A8">
      <w:pPr>
        <w:pStyle w:val="af"/>
        <w:numPr>
          <w:ilvl w:val="0"/>
          <w:numId w:val="2"/>
        </w:numPr>
        <w:spacing w:after="0" w:line="360" w:lineRule="auto"/>
        <w:ind w:left="806" w:hanging="446"/>
        <w:jc w:val="both"/>
        <w:rPr>
          <w:rFonts w:ascii="David" w:hAnsi="David" w:cs="David"/>
          <w:sz w:val="24"/>
          <w:szCs w:val="24"/>
        </w:rPr>
      </w:pPr>
      <w:r>
        <w:rPr>
          <w:rFonts w:ascii="David" w:hAnsi="David" w:cs="David"/>
          <w:sz w:val="24"/>
          <w:szCs w:val="24"/>
          <w:rtl/>
        </w:rPr>
        <w:t>לא מצאתי לקבל טענת הנתבע כי אביו מעביר אליו כספים (בדמות כספי השכירות בסך 2,500 ₪ לחודש בעבור יחידת הדיור במשק) כאשר הדבר עומד בסתירה להוראות ההסכם עליו חתם עם האב וכאשר טענה זו לא הוכחה ואין במשיכות הכספים במזומן כדי להוכיח זאת. לא מן הנמנע (כפי טענת הנתבע בעבר) כי כספי השכירות מופקדים בחשבונו של הנתבע ומועברים לאביו במזומן על מנת להסתיר ה</w:t>
      </w:r>
      <w:r w:rsidR="003C1310">
        <w:rPr>
          <w:rFonts w:ascii="David" w:hAnsi="David" w:cs="David"/>
          <w:sz w:val="24"/>
          <w:szCs w:val="24"/>
          <w:rtl/>
        </w:rPr>
        <w:t>כנסה זו מצדדי ג' [כפי שנטען</w:t>
      </w:r>
      <w:r>
        <w:rPr>
          <w:rFonts w:ascii="David" w:hAnsi="David" w:cs="David"/>
          <w:sz w:val="24"/>
          <w:szCs w:val="24"/>
          <w:rtl/>
        </w:rPr>
        <w:t xml:space="preserve"> שהאב מקבל סיוע משפטי ומבקש להציג מצג של הכנסות נמוכות בלבד (ראו בעניין זה עדותו של הנתבע בעמ' 53 ש' 14-21 "</w:t>
      </w:r>
      <w:r>
        <w:rPr>
          <w:rFonts w:ascii="David" w:hAnsi="David" w:cs="David"/>
          <w:b/>
          <w:bCs/>
          <w:i/>
          <w:iCs/>
          <w:sz w:val="24"/>
          <w:szCs w:val="24"/>
          <w:rtl/>
        </w:rPr>
        <w:t>אני מכסה לו, הוא לא רוצה שזה יהיה בחשבון שלו</w:t>
      </w:r>
      <w:r>
        <w:rPr>
          <w:rFonts w:ascii="David" w:hAnsi="David" w:cs="David"/>
          <w:sz w:val="24"/>
          <w:szCs w:val="24"/>
          <w:rtl/>
        </w:rPr>
        <w:t xml:space="preserve">")]. </w:t>
      </w:r>
    </w:p>
    <w:p w:rsidR="00420D14" w:rsidRDefault="00420D14" w:rsidP="00C638A8">
      <w:pPr>
        <w:spacing w:line="360" w:lineRule="auto"/>
        <w:ind w:left="806" w:hanging="446"/>
        <w:jc w:val="both"/>
        <w:rPr>
          <w:rFonts w:ascii="David" w:eastAsiaTheme="minorHAnsi" w:hAnsi="David"/>
          <w:noProof w:val="0"/>
        </w:rPr>
      </w:pPr>
    </w:p>
    <w:p w:rsidR="00420D14" w:rsidRDefault="00420D14" w:rsidP="00C638A8">
      <w:pPr>
        <w:pStyle w:val="af"/>
        <w:numPr>
          <w:ilvl w:val="0"/>
          <w:numId w:val="2"/>
        </w:numPr>
        <w:spacing w:after="0" w:line="360" w:lineRule="auto"/>
        <w:ind w:left="806" w:hanging="446"/>
        <w:jc w:val="both"/>
        <w:rPr>
          <w:rFonts w:ascii="David" w:hAnsi="David" w:cs="David"/>
          <w:sz w:val="24"/>
          <w:szCs w:val="24"/>
          <w:rtl/>
        </w:rPr>
      </w:pPr>
      <w:r>
        <w:rPr>
          <w:rFonts w:ascii="David" w:hAnsi="David" w:cs="David"/>
          <w:sz w:val="24"/>
          <w:szCs w:val="24"/>
          <w:rtl/>
        </w:rPr>
        <w:t>לא מצאתי לקבל טענת התובעת כי יחידת הדיור שמצויה במשק שופצה מכספים משותפים, שכן עסקינן בטענה שלא הוכחה וטענת הנתבע כי אביו הוא זה שביצע את השיפוץ בעצמו לא נסתרה (ראו לעניין זה עדות הנתבע בעמ' 55 ש' 19-23).</w:t>
      </w:r>
    </w:p>
    <w:p w:rsidR="00420D14" w:rsidRDefault="00420D14" w:rsidP="00C638A8">
      <w:pPr>
        <w:pStyle w:val="af"/>
        <w:spacing w:after="0" w:line="360" w:lineRule="auto"/>
        <w:ind w:left="806" w:hanging="446"/>
        <w:jc w:val="both"/>
        <w:rPr>
          <w:rFonts w:ascii="David" w:hAnsi="David" w:cs="David"/>
          <w:sz w:val="24"/>
          <w:szCs w:val="24"/>
        </w:rPr>
      </w:pPr>
    </w:p>
    <w:p w:rsidR="00420D14" w:rsidRDefault="00420D14" w:rsidP="00C638A8">
      <w:pPr>
        <w:pStyle w:val="af"/>
        <w:numPr>
          <w:ilvl w:val="0"/>
          <w:numId w:val="2"/>
        </w:numPr>
        <w:spacing w:after="0" w:line="360" w:lineRule="auto"/>
        <w:ind w:left="806" w:hanging="446"/>
        <w:jc w:val="both"/>
        <w:rPr>
          <w:rFonts w:ascii="David" w:hAnsi="David" w:cs="David"/>
          <w:sz w:val="24"/>
          <w:szCs w:val="24"/>
        </w:rPr>
      </w:pPr>
      <w:r>
        <w:rPr>
          <w:rFonts w:ascii="David" w:hAnsi="David" w:cs="David"/>
          <w:sz w:val="24"/>
          <w:szCs w:val="24"/>
          <w:rtl/>
        </w:rPr>
        <w:lastRenderedPageBreak/>
        <w:t>מובהר כי בשעה שאבי הנתבע אינו בעל דין בהליך זה, לא ניתן להידרש לטענות התובעת כי השיפוץ הלכאורי מקנה לה זכות כלשהי ובשעה שלא הוכח כי השיפוץ נעשה מכספים משותפים, התובעת אף לא זכאית להשבה בגין כך.</w:t>
      </w:r>
    </w:p>
    <w:p w:rsidR="00420D14" w:rsidRDefault="00420D14" w:rsidP="00C638A8">
      <w:pPr>
        <w:pStyle w:val="af"/>
        <w:spacing w:after="0" w:line="360" w:lineRule="auto"/>
        <w:ind w:left="806" w:hanging="446"/>
        <w:jc w:val="both"/>
        <w:rPr>
          <w:rFonts w:ascii="David" w:hAnsi="David" w:cs="David"/>
          <w:b/>
          <w:bCs/>
          <w:sz w:val="24"/>
          <w:szCs w:val="24"/>
          <w:rtl/>
        </w:rPr>
      </w:pPr>
    </w:p>
    <w:p w:rsidR="00420D14" w:rsidRDefault="00420D14" w:rsidP="00C638A8">
      <w:pPr>
        <w:pStyle w:val="af"/>
        <w:numPr>
          <w:ilvl w:val="0"/>
          <w:numId w:val="2"/>
        </w:numPr>
        <w:spacing w:after="0" w:line="360" w:lineRule="auto"/>
        <w:ind w:left="806" w:hanging="446"/>
        <w:jc w:val="both"/>
        <w:rPr>
          <w:rFonts w:ascii="David" w:hAnsi="David" w:cs="David"/>
          <w:b/>
          <w:bCs/>
          <w:sz w:val="24"/>
          <w:szCs w:val="24"/>
        </w:rPr>
      </w:pPr>
      <w:r>
        <w:rPr>
          <w:rFonts w:ascii="David" w:hAnsi="David" w:cs="David"/>
          <w:b/>
          <w:bCs/>
          <w:sz w:val="24"/>
          <w:szCs w:val="24"/>
          <w:rtl/>
        </w:rPr>
        <w:t xml:space="preserve">לאור האמור לעיל ובהתחשב בראיות שהובאו בפניי ולאחר שהוכח כי עסקת העברת הזכויות לא הושלמה, נחה דעתי, </w:t>
      </w:r>
      <w:r w:rsidR="000C755A">
        <w:rPr>
          <w:rFonts w:ascii="David" w:hAnsi="David" w:cs="David"/>
          <w:b/>
          <w:bCs/>
          <w:sz w:val="24"/>
          <w:szCs w:val="24"/>
          <w:rtl/>
        </w:rPr>
        <w:t>כי</w:t>
      </w:r>
      <w:r>
        <w:rPr>
          <w:rFonts w:ascii="David" w:hAnsi="David" w:cs="David"/>
          <w:b/>
          <w:bCs/>
          <w:sz w:val="24"/>
          <w:szCs w:val="24"/>
          <w:rtl/>
        </w:rPr>
        <w:t xml:space="preserve"> אין מקום לה</w:t>
      </w:r>
      <w:r w:rsidR="000C755A">
        <w:rPr>
          <w:rFonts w:ascii="David" w:hAnsi="David" w:cs="David"/>
          <w:b/>
          <w:bCs/>
          <w:sz w:val="24"/>
          <w:szCs w:val="24"/>
          <w:rtl/>
        </w:rPr>
        <w:t>חיל שיתוף ספציפי ביחס למשק</w:t>
      </w:r>
      <w:r>
        <w:rPr>
          <w:rFonts w:ascii="David" w:hAnsi="David" w:cs="David"/>
          <w:b/>
          <w:bCs/>
          <w:sz w:val="24"/>
          <w:szCs w:val="24"/>
          <w:rtl/>
        </w:rPr>
        <w:t xml:space="preserve"> ולתובעת זכות להשבה בלבד ביחס לחלק מהכספים ששולמו בעבור חובותיו של האב וזאת בהתאם להסכם העברת הזכויות.</w:t>
      </w:r>
    </w:p>
    <w:p w:rsidR="00420D14" w:rsidRDefault="00420D14" w:rsidP="00594FC6">
      <w:pPr>
        <w:spacing w:line="360" w:lineRule="auto"/>
        <w:ind w:left="360"/>
        <w:jc w:val="both"/>
        <w:rPr>
          <w:rFonts w:ascii="David" w:hAnsi="David"/>
          <w:b/>
          <w:bCs/>
        </w:rPr>
      </w:pPr>
    </w:p>
    <w:p w:rsidR="00420D14" w:rsidRDefault="00420D14" w:rsidP="00594FC6">
      <w:pPr>
        <w:pStyle w:val="af"/>
        <w:spacing w:after="0" w:line="360" w:lineRule="auto"/>
        <w:jc w:val="both"/>
        <w:rPr>
          <w:rFonts w:ascii="David" w:hAnsi="David" w:cs="David"/>
          <w:b/>
          <w:bCs/>
          <w:sz w:val="24"/>
          <w:szCs w:val="24"/>
        </w:rPr>
      </w:pPr>
      <w:r>
        <w:rPr>
          <w:rFonts w:ascii="David" w:hAnsi="David" w:cs="David"/>
          <w:b/>
          <w:bCs/>
          <w:sz w:val="24"/>
          <w:szCs w:val="24"/>
          <w:rtl/>
        </w:rPr>
        <w:t>בעניין זה ועל פי הודאת הנתבע, מצאתי, כי הוכח שהנתבע שילם עבור חובות האב סך של 420,000 ₪ מתוך הכספים המשותפים (הלוואה שנלקחה ושהוצהר כי שימשה לטובת תשלום חובות האב) ועל כן, אני מורה מחד על דחיית הרכיב בתביעת התובעת ביחס למשק ומאידך מורה לנתבע להשיב לתובעת מחצית הסכום שהועבר, קרי 210,000 ₪, כשסכום זה צמוד למדד המחירים לצרכן מיום הגשת התביעה ועד למועד התשלום בפועל.</w:t>
      </w:r>
    </w:p>
    <w:p w:rsidR="00420D14" w:rsidRDefault="00420D14" w:rsidP="00594FC6">
      <w:pPr>
        <w:spacing w:line="360" w:lineRule="auto"/>
        <w:jc w:val="both"/>
        <w:rPr>
          <w:rFonts w:ascii="David" w:hAnsi="David"/>
          <w:rtl/>
        </w:rPr>
      </w:pPr>
    </w:p>
    <w:p w:rsidR="00260E59" w:rsidRDefault="00260E59" w:rsidP="00594FC6">
      <w:pPr>
        <w:spacing w:line="360" w:lineRule="auto"/>
        <w:jc w:val="both"/>
        <w:rPr>
          <w:rFonts w:ascii="David" w:hAnsi="David"/>
          <w:rtl/>
        </w:rPr>
      </w:pPr>
    </w:p>
    <w:p w:rsidR="00260E59" w:rsidRDefault="00260E59" w:rsidP="00594FC6">
      <w:pPr>
        <w:spacing w:line="360" w:lineRule="auto"/>
        <w:jc w:val="both"/>
        <w:rPr>
          <w:rFonts w:ascii="David" w:hAnsi="David"/>
          <w:rtl/>
        </w:rPr>
      </w:pPr>
    </w:p>
    <w:p w:rsidR="00420D14" w:rsidRDefault="00260E59" w:rsidP="00594FC6">
      <w:pPr>
        <w:spacing w:line="360" w:lineRule="auto"/>
        <w:jc w:val="both"/>
        <w:rPr>
          <w:rFonts w:ascii="David" w:hAnsi="David"/>
          <w:b/>
          <w:bCs/>
          <w:u w:val="single"/>
          <w:rtl/>
        </w:rPr>
      </w:pPr>
      <w:r>
        <w:rPr>
          <w:rFonts w:ascii="David" w:hAnsi="David" w:hint="cs"/>
          <w:b/>
          <w:bCs/>
          <w:u w:val="single"/>
          <w:rtl/>
        </w:rPr>
        <w:t>הטענה ל</w:t>
      </w:r>
      <w:r>
        <w:rPr>
          <w:rFonts w:ascii="David" w:hAnsi="David"/>
          <w:b/>
          <w:bCs/>
          <w:u w:val="single"/>
          <w:rtl/>
        </w:rPr>
        <w:t>הברח</w:t>
      </w:r>
      <w:r w:rsidR="00420D14">
        <w:rPr>
          <w:rFonts w:ascii="David" w:hAnsi="David"/>
          <w:b/>
          <w:bCs/>
          <w:u w:val="single"/>
          <w:rtl/>
        </w:rPr>
        <w:t>ת כספים וזכויות:</w:t>
      </w:r>
    </w:p>
    <w:p w:rsidR="00420D14" w:rsidRDefault="00420D14" w:rsidP="00594FC6">
      <w:pPr>
        <w:spacing w:line="360" w:lineRule="auto"/>
        <w:jc w:val="both"/>
        <w:rPr>
          <w:rFonts w:ascii="David" w:hAnsi="David"/>
          <w:rtl/>
        </w:rPr>
      </w:pPr>
    </w:p>
    <w:p w:rsidR="00420D14" w:rsidRDefault="00420D14" w:rsidP="00260E59">
      <w:pPr>
        <w:pStyle w:val="af"/>
        <w:numPr>
          <w:ilvl w:val="0"/>
          <w:numId w:val="2"/>
        </w:numPr>
        <w:spacing w:after="0" w:line="360" w:lineRule="auto"/>
        <w:ind w:left="750" w:hanging="390"/>
        <w:jc w:val="both"/>
        <w:rPr>
          <w:rFonts w:ascii="David" w:hAnsi="David" w:cs="David"/>
          <w:sz w:val="24"/>
          <w:szCs w:val="24"/>
          <w:rtl/>
        </w:rPr>
      </w:pPr>
      <w:r>
        <w:rPr>
          <w:rFonts w:ascii="David" w:hAnsi="David" w:cs="David"/>
          <w:sz w:val="24"/>
          <w:szCs w:val="24"/>
          <w:rtl/>
        </w:rPr>
        <w:lastRenderedPageBreak/>
        <w:t xml:space="preserve">התובעת טענה, כי הנתבע הבריח כספים רבים מהחשבונות המשותפים וכי במסגרת בדיקת החשבונות במסגרת צווים שניתנו לה עלה, כי בוצעו על ידי הנתבע העברות רבות בסכומים גדולים ובסך כול מוערך של כ – 3.5 מיליון ₪ </w:t>
      </w:r>
      <w:r w:rsidR="00260E59">
        <w:rPr>
          <w:rFonts w:ascii="David" w:hAnsi="David" w:cs="David" w:hint="cs"/>
          <w:sz w:val="24"/>
          <w:szCs w:val="24"/>
          <w:rtl/>
        </w:rPr>
        <w:t xml:space="preserve">(בכל תקופת הנישואין) </w:t>
      </w:r>
      <w:r>
        <w:rPr>
          <w:rFonts w:ascii="David" w:hAnsi="David" w:cs="David"/>
          <w:sz w:val="24"/>
          <w:szCs w:val="24"/>
          <w:rtl/>
        </w:rPr>
        <w:t>וכי במסגרת בדיקת המסמכים הגיעה לכלל מסקנה כי גם לאחר מתן הסברים חלקיים לסכומים מסוימים, עדיין נותר סכום של 1,700,000 ₪, אשר בגינו לא ניתנו הסברים. לאור טענות אלה, עתרה התובעת להפעלת סעיפים 7-8 לחוק יחסי ממון ולחלוקה בלתי שוויונית של זכויות סוציאליות בינה לבין הנתבע, כך שהיא תקבל 60% מהזכויות והנתבע יקבל 40%.</w:t>
      </w:r>
    </w:p>
    <w:p w:rsidR="00420D14" w:rsidRDefault="00420D14" w:rsidP="00260E59">
      <w:pPr>
        <w:pStyle w:val="af"/>
        <w:spacing w:after="0" w:line="360" w:lineRule="auto"/>
        <w:ind w:left="750" w:hanging="390"/>
        <w:jc w:val="both"/>
        <w:rPr>
          <w:rFonts w:ascii="David" w:hAnsi="David" w:cs="David"/>
          <w:sz w:val="24"/>
          <w:szCs w:val="24"/>
          <w:rtl/>
        </w:rPr>
      </w:pPr>
    </w:p>
    <w:p w:rsidR="00420D14" w:rsidRDefault="00420D14" w:rsidP="00260E59">
      <w:pPr>
        <w:pStyle w:val="af"/>
        <w:numPr>
          <w:ilvl w:val="0"/>
          <w:numId w:val="2"/>
        </w:numPr>
        <w:spacing w:after="0" w:line="360" w:lineRule="auto"/>
        <w:ind w:left="750" w:hanging="390"/>
        <w:jc w:val="both"/>
        <w:rPr>
          <w:rFonts w:ascii="David" w:hAnsi="David" w:cs="David"/>
          <w:sz w:val="24"/>
          <w:szCs w:val="24"/>
        </w:rPr>
      </w:pPr>
      <w:r>
        <w:rPr>
          <w:rFonts w:ascii="David" w:hAnsi="David" w:cs="David"/>
          <w:sz w:val="24"/>
          <w:szCs w:val="24"/>
          <w:rtl/>
        </w:rPr>
        <w:t>לטענת הנתבע, לגבי כלל הסכומים שהועברו מהחשבון ניתן הסבר מדויק ולחילופין מדובר בסכום שהוחזר לחשבון והתובעת עצמה נמנעה מלציין זאת בטבלאות שנערכו על ידה וזאת מלבד סכום בודד של 169,000 ₪</w:t>
      </w:r>
      <w:r w:rsidR="00260E59">
        <w:rPr>
          <w:rFonts w:ascii="David" w:hAnsi="David" w:cs="David" w:hint="cs"/>
          <w:sz w:val="24"/>
          <w:szCs w:val="24"/>
          <w:rtl/>
        </w:rPr>
        <w:t>,</w:t>
      </w:r>
      <w:r>
        <w:rPr>
          <w:rFonts w:ascii="David" w:hAnsi="David" w:cs="David"/>
          <w:sz w:val="24"/>
          <w:szCs w:val="24"/>
          <w:rtl/>
        </w:rPr>
        <w:t xml:space="preserve"> אותם העביר הנתבע בסמוך למועד הקרע לאימו וזאת מחשש שהתובעת תטיל עיקול על חשבונותיו והוא לא יוכל להתנהל. הנתבע הדגיש כי גם סכום זה הוחזר לחשבון (ראו עדות הנתבע בעניין זה עמ' 59 ש' 17-24).</w:t>
      </w:r>
    </w:p>
    <w:p w:rsidR="00420D14" w:rsidRDefault="00420D14" w:rsidP="00594FC6">
      <w:pPr>
        <w:pStyle w:val="af"/>
        <w:spacing w:after="0" w:line="360" w:lineRule="auto"/>
        <w:jc w:val="both"/>
        <w:rPr>
          <w:rFonts w:ascii="David" w:hAnsi="David" w:cs="David"/>
          <w:b/>
          <w:bCs/>
          <w:sz w:val="24"/>
          <w:szCs w:val="24"/>
          <w:rtl/>
        </w:rPr>
      </w:pPr>
    </w:p>
    <w:p w:rsidR="00420D14" w:rsidRDefault="00420D14" w:rsidP="00594FC6">
      <w:pPr>
        <w:pStyle w:val="af"/>
        <w:numPr>
          <w:ilvl w:val="0"/>
          <w:numId w:val="2"/>
        </w:numPr>
        <w:spacing w:after="0" w:line="360" w:lineRule="auto"/>
        <w:ind w:left="764" w:hanging="404"/>
        <w:jc w:val="both"/>
        <w:rPr>
          <w:rFonts w:ascii="David" w:hAnsi="David" w:cs="David"/>
          <w:b/>
          <w:bCs/>
          <w:sz w:val="24"/>
          <w:szCs w:val="24"/>
        </w:rPr>
      </w:pPr>
      <w:r>
        <w:rPr>
          <w:rFonts w:ascii="David" w:hAnsi="David" w:cs="David"/>
          <w:b/>
          <w:bCs/>
          <w:sz w:val="24"/>
          <w:szCs w:val="24"/>
          <w:rtl/>
        </w:rPr>
        <w:t>עיון בעדותה של התובעת מלמד כי לא עלה בידיה להוכיח כי כספים שהועברו מחשבונו של הנתבע במהלך תקופת הנישואין הוברחו מהקופה המשותפת ולא שימשו לטובת צרכים משותפים, כך ובאיזון כולל של הסכומים שהוצאו אל מול הסכומים שהופקדו, לא נהיר מדוע לשיטת התובעת מדובר בהברחת כספים, זאת בשעה שאישרה שבפועל אין לה ידיעה מהם הכספים שהועבר</w:t>
      </w:r>
      <w:r w:rsidR="00260E59">
        <w:rPr>
          <w:rFonts w:ascii="David" w:hAnsi="David" w:cs="David"/>
          <w:b/>
          <w:bCs/>
          <w:sz w:val="24"/>
          <w:szCs w:val="24"/>
          <w:rtl/>
        </w:rPr>
        <w:t>ו לטובת משק הבית ומהם הכספים ש</w:t>
      </w:r>
      <w:r w:rsidR="00260E59">
        <w:rPr>
          <w:rFonts w:ascii="David" w:hAnsi="David" w:cs="David" w:hint="cs"/>
          <w:b/>
          <w:bCs/>
          <w:sz w:val="24"/>
          <w:szCs w:val="24"/>
          <w:rtl/>
        </w:rPr>
        <w:t>הוברחו לטענתה</w:t>
      </w:r>
      <w:r>
        <w:rPr>
          <w:rFonts w:ascii="David" w:hAnsi="David" w:cs="David"/>
          <w:b/>
          <w:bCs/>
          <w:sz w:val="24"/>
          <w:szCs w:val="24"/>
          <w:rtl/>
        </w:rPr>
        <w:t>:</w:t>
      </w:r>
    </w:p>
    <w:p w:rsidR="00420D14" w:rsidRPr="00260E59" w:rsidRDefault="00420D14" w:rsidP="00594FC6">
      <w:pPr>
        <w:spacing w:line="360" w:lineRule="auto"/>
        <w:jc w:val="both"/>
        <w:rPr>
          <w:rFonts w:ascii="David" w:hAnsi="David"/>
          <w:b/>
          <w:bCs/>
        </w:rPr>
      </w:pPr>
    </w:p>
    <w:p w:rsidR="00420D14" w:rsidRPr="0028343C" w:rsidRDefault="00420D14" w:rsidP="00594FC6">
      <w:pPr>
        <w:pStyle w:val="a"/>
        <w:numPr>
          <w:ilvl w:val="0"/>
          <w:numId w:val="0"/>
        </w:numPr>
        <w:tabs>
          <w:tab w:val="left" w:pos="720"/>
        </w:tabs>
        <w:ind w:left="1440"/>
        <w:rPr>
          <w:sz w:val="24"/>
          <w:szCs w:val="24"/>
          <w:rtl/>
        </w:rPr>
      </w:pPr>
      <w:r w:rsidRPr="0028343C">
        <w:rPr>
          <w:sz w:val="24"/>
          <w:szCs w:val="24"/>
          <w:rtl/>
        </w:rPr>
        <w:lastRenderedPageBreak/>
        <w:t>"</w:t>
      </w:r>
      <w:r w:rsidRPr="0028343C">
        <w:rPr>
          <w:b w:val="0"/>
          <w:bCs/>
          <w:i/>
          <w:iCs/>
          <w:sz w:val="24"/>
          <w:szCs w:val="24"/>
          <w:rtl/>
        </w:rPr>
        <w:t>אני לא טוענת שכל הסכום הוא הברחה וכתוב שיש סכומים שעברו למשק ולבניה של הבית ויש להם הסבר</w:t>
      </w:r>
      <w:r w:rsidRPr="0028343C">
        <w:rPr>
          <w:i/>
          <w:iCs/>
          <w:sz w:val="24"/>
          <w:szCs w:val="24"/>
          <w:rtl/>
        </w:rPr>
        <w:t xml:space="preserve">. אני לקחתי רואה חשבון חוקר ושילמתי לו הרבה כסף והוא ישב ועבר תנועה תנועה ואין לי את היכולת לעשות.  ואני סמכתי עליו </w:t>
      </w:r>
      <w:r w:rsidRPr="0028343C">
        <w:rPr>
          <w:b w:val="0"/>
          <w:bCs/>
          <w:i/>
          <w:iCs/>
          <w:sz w:val="24"/>
          <w:szCs w:val="24"/>
          <w:rtl/>
        </w:rPr>
        <w:t>ולא ישבתי איתו על סכומים</w:t>
      </w:r>
      <w:r w:rsidRPr="0028343C">
        <w:rPr>
          <w:i/>
          <w:iCs/>
          <w:sz w:val="24"/>
          <w:szCs w:val="24"/>
          <w:rtl/>
        </w:rPr>
        <w:t xml:space="preserve"> וממה שראיתי שיצא היה סכום של כ- 3,500,000 ₪ שיצאו מהחשבון </w:t>
      </w:r>
      <w:r w:rsidRPr="0028343C">
        <w:rPr>
          <w:i/>
          <w:iCs/>
          <w:sz w:val="24"/>
          <w:szCs w:val="24"/>
          <w:u w:val="single"/>
          <w:rtl/>
        </w:rPr>
        <w:t>במהלך כל הנישואין</w:t>
      </w:r>
      <w:r w:rsidRPr="0028343C">
        <w:rPr>
          <w:i/>
          <w:iCs/>
          <w:sz w:val="24"/>
          <w:szCs w:val="24"/>
          <w:rtl/>
        </w:rPr>
        <w:t xml:space="preserve"> במשיכות מזומנים, שיקים והעברות כספיות </w:t>
      </w:r>
      <w:r w:rsidRPr="0028343C">
        <w:rPr>
          <w:b w:val="0"/>
          <w:bCs/>
          <w:i/>
          <w:iCs/>
          <w:sz w:val="24"/>
          <w:szCs w:val="24"/>
          <w:rtl/>
        </w:rPr>
        <w:t>וחלקם מוסברים</w:t>
      </w:r>
      <w:r w:rsidRPr="0028343C">
        <w:rPr>
          <w:i/>
          <w:iCs/>
          <w:sz w:val="24"/>
          <w:szCs w:val="24"/>
          <w:rtl/>
        </w:rPr>
        <w:t xml:space="preserve">. ממה שראיתי שהיו לו הסברים משהו כמו 1,500,000 – 2,000,000 </w:t>
      </w:r>
      <w:r w:rsidRPr="0028343C">
        <w:rPr>
          <w:b w:val="0"/>
          <w:bCs/>
          <w:i/>
          <w:iCs/>
          <w:sz w:val="24"/>
          <w:szCs w:val="24"/>
          <w:u w:val="single"/>
          <w:rtl/>
        </w:rPr>
        <w:t>והשאר אני לא יודעת ואין לי מושג</w:t>
      </w:r>
      <w:r w:rsidRPr="0028343C">
        <w:rPr>
          <w:i/>
          <w:iCs/>
          <w:sz w:val="24"/>
          <w:szCs w:val="24"/>
          <w:rtl/>
        </w:rPr>
        <w:t>.</w:t>
      </w:r>
      <w:r w:rsidRPr="0028343C">
        <w:rPr>
          <w:sz w:val="24"/>
          <w:szCs w:val="24"/>
          <w:rtl/>
        </w:rPr>
        <w:t>" (עדות הנתבעת בעמ' 19, ש' 5 -11 לפרוטקול).</w:t>
      </w:r>
    </w:p>
    <w:p w:rsidR="00420D14" w:rsidRDefault="00420D14" w:rsidP="00594FC6">
      <w:pPr>
        <w:pStyle w:val="a0"/>
        <w:numPr>
          <w:ilvl w:val="0"/>
          <w:numId w:val="0"/>
        </w:numPr>
        <w:tabs>
          <w:tab w:val="left" w:pos="720"/>
        </w:tabs>
        <w:ind w:left="1440" w:hanging="720"/>
        <w:rPr>
          <w:rtl/>
        </w:rPr>
      </w:pPr>
    </w:p>
    <w:p w:rsidR="00420D14" w:rsidRDefault="00420D14" w:rsidP="00594FC6">
      <w:pPr>
        <w:pStyle w:val="af"/>
        <w:numPr>
          <w:ilvl w:val="0"/>
          <w:numId w:val="2"/>
        </w:numPr>
        <w:spacing w:after="0" w:line="360" w:lineRule="auto"/>
        <w:ind w:left="761" w:hanging="401"/>
        <w:jc w:val="both"/>
        <w:rPr>
          <w:rFonts w:ascii="David" w:hAnsi="David" w:cs="David"/>
          <w:b/>
          <w:bCs/>
          <w:sz w:val="24"/>
          <w:szCs w:val="24"/>
        </w:rPr>
      </w:pPr>
      <w:r>
        <w:rPr>
          <w:rFonts w:ascii="David" w:hAnsi="David" w:cs="David"/>
          <w:b/>
          <w:bCs/>
          <w:sz w:val="24"/>
          <w:szCs w:val="24"/>
          <w:rtl/>
        </w:rPr>
        <w:t xml:space="preserve">מכל האמור והמקובץ לעיל, מצאתי, כי התובעת לא הוכיחה טענותיה ביחס לכספים שנמשכו לכאורה על ידי הנתבע. אין חולק, כי הצדדים התנהלו בחשבונות נפרדים ובמשך תקופת נישואיהם ביצעו ו/או ניסו לבצע עסקאות כאלה ואחרות, אשר במסגרתן הועברו בחשבונם כספים רבים. </w:t>
      </w:r>
    </w:p>
    <w:p w:rsidR="00420D14" w:rsidRDefault="00420D14" w:rsidP="00594FC6">
      <w:pPr>
        <w:pStyle w:val="af"/>
        <w:numPr>
          <w:ilvl w:val="0"/>
          <w:numId w:val="2"/>
        </w:numPr>
        <w:spacing w:after="0" w:line="360" w:lineRule="auto"/>
        <w:ind w:left="761" w:hanging="401"/>
        <w:jc w:val="both"/>
        <w:rPr>
          <w:rFonts w:ascii="David" w:hAnsi="David" w:cs="David"/>
          <w:b/>
          <w:bCs/>
          <w:sz w:val="24"/>
          <w:szCs w:val="24"/>
        </w:rPr>
      </w:pPr>
      <w:r>
        <w:rPr>
          <w:rFonts w:ascii="David" w:hAnsi="David" w:cs="David"/>
          <w:b/>
          <w:bCs/>
          <w:sz w:val="24"/>
          <w:szCs w:val="24"/>
          <w:rtl/>
        </w:rPr>
        <w:t>גם לאחר בדיקת טענות התובעת והתייחסות לעולה מן הראיות, לא שוכנעתי כי יש ממש בטענות התובעת וזאת בין היתר בשל העובדה כי הצדדים ניהלו יחסי נישואין תקינים, בנו בית, שילמו חלקים מחובות אבי הנתבע לצורך ביצוע עסקת העברת זכויות ואף ניסו מזלם בהשקעות נדל"ניות כאלה ואחרות, שהנתבע לא טרח להסתירן, אלא הציג אותן במלואן ואישר כי ניסה את מזלו ועשה זאת בהתייעצות מלאה עם התובעת.</w:t>
      </w:r>
    </w:p>
    <w:p w:rsidR="00420D14" w:rsidRDefault="00420D14" w:rsidP="00594FC6">
      <w:pPr>
        <w:pStyle w:val="af"/>
        <w:spacing w:after="0" w:line="360" w:lineRule="auto"/>
        <w:ind w:left="761"/>
        <w:jc w:val="both"/>
        <w:rPr>
          <w:rFonts w:ascii="David" w:hAnsi="David" w:cs="David"/>
          <w:b/>
          <w:bCs/>
          <w:sz w:val="24"/>
          <w:szCs w:val="24"/>
        </w:rPr>
      </w:pPr>
    </w:p>
    <w:p w:rsidR="00420D14" w:rsidRDefault="00420D14" w:rsidP="00594FC6">
      <w:pPr>
        <w:pStyle w:val="af"/>
        <w:numPr>
          <w:ilvl w:val="0"/>
          <w:numId w:val="2"/>
        </w:numPr>
        <w:spacing w:after="0" w:line="360" w:lineRule="auto"/>
        <w:ind w:left="761" w:hanging="401"/>
        <w:jc w:val="both"/>
        <w:rPr>
          <w:rFonts w:ascii="David" w:hAnsi="David" w:cs="David"/>
          <w:b/>
          <w:bCs/>
          <w:sz w:val="24"/>
          <w:szCs w:val="24"/>
        </w:rPr>
      </w:pPr>
      <w:r>
        <w:rPr>
          <w:rFonts w:ascii="David" w:hAnsi="David" w:cs="David"/>
          <w:sz w:val="24"/>
          <w:szCs w:val="24"/>
          <w:rtl/>
        </w:rPr>
        <w:t xml:space="preserve">ביחס להפעלת סעיף 8 לחוק יחסי ממון, דומה כי יש ממש בטענת הנתבע, </w:t>
      </w:r>
      <w:r w:rsidR="0028343C">
        <w:rPr>
          <w:rFonts w:ascii="David" w:hAnsi="David" w:cs="David"/>
          <w:sz w:val="24"/>
          <w:szCs w:val="24"/>
          <w:rtl/>
        </w:rPr>
        <w:t>כי מדובר בהרחבת חזית אסורה, א</w:t>
      </w:r>
      <w:r w:rsidR="0028343C">
        <w:rPr>
          <w:rFonts w:ascii="David" w:hAnsi="David" w:cs="David" w:hint="cs"/>
          <w:sz w:val="24"/>
          <w:szCs w:val="24"/>
          <w:rtl/>
        </w:rPr>
        <w:t>לא</w:t>
      </w:r>
      <w:r>
        <w:rPr>
          <w:rFonts w:ascii="David" w:hAnsi="David" w:cs="David"/>
          <w:sz w:val="24"/>
          <w:szCs w:val="24"/>
          <w:rtl/>
        </w:rPr>
        <w:t xml:space="preserve"> </w:t>
      </w:r>
      <w:r w:rsidR="0028343C">
        <w:rPr>
          <w:rFonts w:ascii="David" w:hAnsi="David" w:cs="David" w:hint="cs"/>
          <w:sz w:val="24"/>
          <w:szCs w:val="24"/>
          <w:rtl/>
        </w:rPr>
        <w:t>ש</w:t>
      </w:r>
      <w:r>
        <w:rPr>
          <w:rFonts w:ascii="David" w:hAnsi="David" w:cs="David"/>
          <w:sz w:val="24"/>
          <w:szCs w:val="24"/>
          <w:rtl/>
        </w:rPr>
        <w:t>בנסיבות העניין ולאחר שקבעתי כי לא הוכח שהוברחו כספים ע"י הנתבע, הרי ש</w:t>
      </w:r>
      <w:r w:rsidR="0028343C">
        <w:rPr>
          <w:rFonts w:ascii="David" w:hAnsi="David" w:cs="David" w:hint="cs"/>
          <w:sz w:val="24"/>
          <w:szCs w:val="24"/>
          <w:rtl/>
        </w:rPr>
        <w:t xml:space="preserve">ממילא </w:t>
      </w:r>
      <w:r>
        <w:rPr>
          <w:rFonts w:ascii="David" w:hAnsi="David" w:cs="David"/>
          <w:sz w:val="24"/>
          <w:szCs w:val="24"/>
          <w:rtl/>
        </w:rPr>
        <w:t>אין מקום להפעלת סעיפים 7-8 לחוק יחסי ממון.</w:t>
      </w:r>
    </w:p>
    <w:p w:rsidR="00420D14" w:rsidRPr="0028343C" w:rsidRDefault="00420D14" w:rsidP="00594FC6">
      <w:pPr>
        <w:pStyle w:val="af"/>
        <w:spacing w:after="0" w:line="360" w:lineRule="auto"/>
        <w:ind w:left="761"/>
        <w:jc w:val="both"/>
        <w:rPr>
          <w:rFonts w:ascii="David" w:hAnsi="David" w:cs="David"/>
          <w:b/>
          <w:bCs/>
          <w:sz w:val="24"/>
          <w:szCs w:val="24"/>
        </w:rPr>
      </w:pPr>
    </w:p>
    <w:p w:rsidR="00420D14" w:rsidRDefault="00420D14" w:rsidP="00594FC6">
      <w:pPr>
        <w:pStyle w:val="af"/>
        <w:numPr>
          <w:ilvl w:val="0"/>
          <w:numId w:val="2"/>
        </w:numPr>
        <w:spacing w:after="0" w:line="360" w:lineRule="auto"/>
        <w:ind w:left="761" w:hanging="401"/>
        <w:jc w:val="both"/>
        <w:rPr>
          <w:rFonts w:ascii="David" w:hAnsi="David" w:cs="David"/>
          <w:b/>
          <w:bCs/>
          <w:sz w:val="24"/>
          <w:szCs w:val="24"/>
        </w:rPr>
      </w:pPr>
      <w:r>
        <w:rPr>
          <w:rFonts w:ascii="David" w:hAnsi="David" w:cs="David"/>
          <w:b/>
          <w:bCs/>
          <w:sz w:val="24"/>
          <w:szCs w:val="24"/>
          <w:rtl/>
        </w:rPr>
        <w:lastRenderedPageBreak/>
        <w:t>מכל האמור והמקובץ לעיל מצאתי להורות כי הסכום בסך 169,000 ₪ שהודה בו הנתבע כי העביר לאמו, והוא בלבד, מהווה סכום שהוצא מהקופה המשותפת ושיש לנתבע להשיבו לתובעת, כשהוא צמוד למדד המחירים לצרכן ממועד הגשת התביעה ועד למועד התשלום בפועל</w:t>
      </w:r>
      <w:r w:rsidR="0028343C">
        <w:rPr>
          <w:rFonts w:ascii="David" w:hAnsi="David" w:cs="David" w:hint="cs"/>
          <w:b/>
          <w:bCs/>
          <w:sz w:val="24"/>
          <w:szCs w:val="24"/>
          <w:rtl/>
        </w:rPr>
        <w:t xml:space="preserve"> (ככל שטרם הושב)</w:t>
      </w:r>
      <w:r>
        <w:rPr>
          <w:rFonts w:ascii="David" w:hAnsi="David" w:cs="David"/>
          <w:b/>
          <w:bCs/>
          <w:sz w:val="24"/>
          <w:szCs w:val="24"/>
          <w:rtl/>
        </w:rPr>
        <w:t>.</w:t>
      </w:r>
    </w:p>
    <w:p w:rsidR="00420D14" w:rsidRDefault="00420D14" w:rsidP="00594FC6">
      <w:pPr>
        <w:spacing w:line="360" w:lineRule="auto"/>
        <w:ind w:left="360"/>
        <w:jc w:val="both"/>
        <w:rPr>
          <w:rFonts w:ascii="David" w:hAnsi="David"/>
          <w:b/>
          <w:bCs/>
        </w:rPr>
      </w:pPr>
    </w:p>
    <w:p w:rsidR="00420D14" w:rsidRDefault="00420D14" w:rsidP="00594FC6">
      <w:pPr>
        <w:spacing w:line="360" w:lineRule="auto"/>
        <w:jc w:val="both"/>
        <w:rPr>
          <w:rFonts w:ascii="David" w:hAnsi="David"/>
          <w:b/>
          <w:bCs/>
          <w:u w:val="single"/>
          <w:rtl/>
        </w:rPr>
      </w:pPr>
      <w:r>
        <w:rPr>
          <w:rFonts w:ascii="David" w:hAnsi="David"/>
          <w:b/>
          <w:bCs/>
          <w:u w:val="single"/>
          <w:rtl/>
        </w:rPr>
        <w:t>זכויות סוציאליות של הצדדים:</w:t>
      </w:r>
    </w:p>
    <w:p w:rsidR="0028343C" w:rsidRDefault="0028343C" w:rsidP="00594FC6">
      <w:pPr>
        <w:spacing w:line="360" w:lineRule="auto"/>
        <w:jc w:val="both"/>
        <w:rPr>
          <w:rFonts w:ascii="David" w:hAnsi="David"/>
          <w:b/>
          <w:bCs/>
          <w:u w:val="single"/>
          <w:rtl/>
        </w:rPr>
      </w:pPr>
    </w:p>
    <w:p w:rsidR="00420D14" w:rsidRDefault="00420D14" w:rsidP="00594FC6">
      <w:pPr>
        <w:pStyle w:val="af"/>
        <w:numPr>
          <w:ilvl w:val="0"/>
          <w:numId w:val="2"/>
        </w:numPr>
        <w:spacing w:after="0" w:line="360" w:lineRule="auto"/>
        <w:ind w:left="761" w:hanging="401"/>
        <w:jc w:val="both"/>
        <w:rPr>
          <w:rFonts w:ascii="David" w:hAnsi="David" w:cs="David"/>
          <w:b/>
          <w:bCs/>
          <w:sz w:val="24"/>
          <w:szCs w:val="24"/>
        </w:rPr>
      </w:pPr>
      <w:r>
        <w:rPr>
          <w:rFonts w:ascii="David" w:hAnsi="David" w:cs="David"/>
          <w:sz w:val="24"/>
          <w:szCs w:val="24"/>
          <w:rtl/>
        </w:rPr>
        <w:t xml:space="preserve">ברישא פרק זה אציין כי מצאתי להעדיף גרסתה של התובעת על פני גרסתו של הנתבע, שטען מתחילת ההליך להפרדה רכושית, זאת הגם שהצדדים לא חתמו על הסכם ממון והגם שחלות עליהם הוראות חוק יחסי ממון, הקובעות שככלל, וכל עוד לא הוכח אחרת, נכסים שנצברו במהלך החיים המשותפים הינם נכסים משותפים. </w:t>
      </w:r>
    </w:p>
    <w:p w:rsidR="00420D14" w:rsidRDefault="00420D14" w:rsidP="00594FC6">
      <w:pPr>
        <w:pStyle w:val="af"/>
        <w:spacing w:after="0" w:line="360" w:lineRule="auto"/>
        <w:ind w:left="761"/>
        <w:jc w:val="both"/>
        <w:rPr>
          <w:rFonts w:ascii="David" w:hAnsi="David" w:cs="David"/>
          <w:b/>
          <w:bCs/>
          <w:sz w:val="24"/>
          <w:szCs w:val="24"/>
        </w:rPr>
      </w:pPr>
    </w:p>
    <w:p w:rsidR="00420D14" w:rsidRDefault="00420D14" w:rsidP="00594FC6">
      <w:pPr>
        <w:pStyle w:val="af"/>
        <w:numPr>
          <w:ilvl w:val="0"/>
          <w:numId w:val="2"/>
        </w:numPr>
        <w:spacing w:after="0" w:line="360" w:lineRule="auto"/>
        <w:ind w:left="761" w:hanging="401"/>
        <w:jc w:val="both"/>
        <w:rPr>
          <w:rFonts w:ascii="David" w:hAnsi="David" w:cs="David"/>
          <w:sz w:val="24"/>
          <w:szCs w:val="24"/>
        </w:rPr>
      </w:pPr>
      <w:r>
        <w:rPr>
          <w:rFonts w:ascii="David" w:hAnsi="David" w:cs="David"/>
          <w:sz w:val="24"/>
          <w:szCs w:val="24"/>
          <w:rtl/>
        </w:rPr>
        <w:t>אדגיש בעניין זה, כי הנתבע סתר את עצמו שוב ושוב. שכן בעוד שטען להפרדה רכושית מוחלטת והגם שהכחיש כי פעל בחשבונה של התובעת ללא ידיעתה, הרי שאישר כי פעל בחשבונה של התובעת בידיעתה ובהסכמתה והעיר לה על "</w:t>
      </w:r>
      <w:r>
        <w:rPr>
          <w:rFonts w:ascii="David" w:hAnsi="David" w:cs="David"/>
          <w:i/>
          <w:iCs/>
          <w:sz w:val="24"/>
          <w:szCs w:val="24"/>
          <w:rtl/>
        </w:rPr>
        <w:t>פזרנותה</w:t>
      </w:r>
      <w:r>
        <w:rPr>
          <w:rFonts w:ascii="David" w:hAnsi="David" w:cs="David"/>
          <w:sz w:val="24"/>
          <w:szCs w:val="24"/>
          <w:rtl/>
        </w:rPr>
        <w:t xml:space="preserve">" (ראו: סע' 75 לתצהיר הנתבע). </w:t>
      </w:r>
    </w:p>
    <w:p w:rsidR="00420D14" w:rsidRDefault="00420D14" w:rsidP="00594FC6">
      <w:pPr>
        <w:spacing w:line="360" w:lineRule="auto"/>
        <w:jc w:val="both"/>
        <w:rPr>
          <w:rFonts w:ascii="David" w:hAnsi="David"/>
        </w:rPr>
      </w:pPr>
    </w:p>
    <w:p w:rsidR="00420D14" w:rsidRDefault="00420D14" w:rsidP="00594FC6">
      <w:pPr>
        <w:pStyle w:val="af"/>
        <w:numPr>
          <w:ilvl w:val="0"/>
          <w:numId w:val="2"/>
        </w:numPr>
        <w:spacing w:after="0" w:line="360" w:lineRule="auto"/>
        <w:ind w:left="761" w:hanging="401"/>
        <w:jc w:val="both"/>
        <w:rPr>
          <w:rFonts w:ascii="David" w:hAnsi="David" w:cs="David"/>
          <w:sz w:val="24"/>
          <w:szCs w:val="24"/>
        </w:rPr>
      </w:pPr>
      <w:r>
        <w:rPr>
          <w:rFonts w:ascii="David" w:hAnsi="David" w:cs="David"/>
          <w:sz w:val="24"/>
          <w:szCs w:val="24"/>
          <w:rtl/>
        </w:rPr>
        <w:t xml:space="preserve">הנתבע לא הוכיח כי הייתה התחשבנות כלשהי ביחס להוצאות השוטפות לניהול משק הבית המשותף ולא הוכחה כל הפרדה רכושית. ההפך הוא הנכון, הצדדים ביצעו העברות מחשבון אחד למשנהו (ראו סעיף 73 לתצהיר הנתבע), לקחו הלוואת משכנתא במשותף, אשר אמנם שולמה דרך חשבונו של הנתבע, אך התובעת העבירה סכומי כסף לא מבוטלים לחשבון זה על מנת לקחת חלק בתשלומי המשכנתא. </w:t>
      </w:r>
    </w:p>
    <w:p w:rsidR="00420D14" w:rsidRDefault="00420D14" w:rsidP="00594FC6">
      <w:pPr>
        <w:pStyle w:val="af"/>
        <w:spacing w:after="0" w:line="360" w:lineRule="auto"/>
        <w:ind w:left="761"/>
        <w:jc w:val="both"/>
        <w:rPr>
          <w:rFonts w:ascii="David" w:hAnsi="David" w:cs="David"/>
          <w:sz w:val="24"/>
          <w:szCs w:val="24"/>
        </w:rPr>
      </w:pPr>
    </w:p>
    <w:p w:rsidR="00420D14" w:rsidRDefault="00420D14" w:rsidP="00594FC6">
      <w:pPr>
        <w:pStyle w:val="af"/>
        <w:numPr>
          <w:ilvl w:val="0"/>
          <w:numId w:val="2"/>
        </w:numPr>
        <w:spacing w:after="0" w:line="360" w:lineRule="auto"/>
        <w:ind w:left="761" w:hanging="401"/>
        <w:jc w:val="both"/>
        <w:rPr>
          <w:rFonts w:ascii="David" w:hAnsi="David" w:cs="David"/>
          <w:sz w:val="24"/>
          <w:szCs w:val="24"/>
        </w:rPr>
      </w:pPr>
      <w:r>
        <w:rPr>
          <w:rFonts w:ascii="David" w:hAnsi="David" w:cs="David"/>
          <w:sz w:val="24"/>
          <w:szCs w:val="24"/>
          <w:rtl/>
        </w:rPr>
        <w:lastRenderedPageBreak/>
        <w:t>מצאתי לקבל טענת התובעת גם כן כי הנתבע עשה שימוש גם בחשבונה וביצע ממנו העברות כספיות, תוך שהתובעת סומכת עליו ונותנת לו לנהל את כל הצדדים הכלכליים של משק הבית המשותף (ראו גם הודאת הנתבע בסעיף 78 לתצהירו בעניין שליטה שלו בסיסמאות חשבו</w:t>
      </w:r>
      <w:r w:rsidR="00680B0B">
        <w:rPr>
          <w:rFonts w:ascii="David" w:hAnsi="David" w:cs="David"/>
          <w:sz w:val="24"/>
          <w:szCs w:val="24"/>
          <w:rtl/>
        </w:rPr>
        <w:t>ן הבנק של התובעת, לדבריו בהסכמת</w:t>
      </w:r>
      <w:r w:rsidR="00680B0B">
        <w:rPr>
          <w:rFonts w:ascii="David" w:hAnsi="David" w:cs="David" w:hint="cs"/>
          <w:sz w:val="24"/>
          <w:szCs w:val="24"/>
          <w:rtl/>
        </w:rPr>
        <w:t>ה</w:t>
      </w:r>
      <w:r>
        <w:rPr>
          <w:rFonts w:ascii="David" w:hAnsi="David" w:cs="David"/>
          <w:sz w:val="24"/>
          <w:szCs w:val="24"/>
          <w:rtl/>
        </w:rPr>
        <w:t xml:space="preserve">). </w:t>
      </w:r>
    </w:p>
    <w:p w:rsidR="00420D14" w:rsidRPr="00680B0B" w:rsidRDefault="00420D14" w:rsidP="00594FC6">
      <w:pPr>
        <w:pStyle w:val="af"/>
        <w:spacing w:after="0" w:line="360" w:lineRule="auto"/>
        <w:ind w:left="761"/>
        <w:jc w:val="both"/>
        <w:rPr>
          <w:rFonts w:ascii="David" w:hAnsi="David" w:cs="David"/>
          <w:sz w:val="24"/>
          <w:szCs w:val="24"/>
        </w:rPr>
      </w:pPr>
    </w:p>
    <w:p w:rsidR="00420D14" w:rsidRDefault="00420D14" w:rsidP="00594FC6">
      <w:pPr>
        <w:pStyle w:val="af"/>
        <w:numPr>
          <w:ilvl w:val="0"/>
          <w:numId w:val="2"/>
        </w:numPr>
        <w:spacing w:after="0" w:line="360" w:lineRule="auto"/>
        <w:ind w:left="761" w:hanging="401"/>
        <w:jc w:val="both"/>
        <w:rPr>
          <w:rFonts w:ascii="David" w:hAnsi="David" w:cs="David"/>
          <w:b/>
          <w:bCs/>
          <w:sz w:val="24"/>
          <w:szCs w:val="24"/>
        </w:rPr>
      </w:pPr>
      <w:r>
        <w:rPr>
          <w:rFonts w:ascii="David" w:hAnsi="David" w:cs="David"/>
          <w:sz w:val="24"/>
          <w:szCs w:val="24"/>
          <w:rtl/>
        </w:rPr>
        <w:t xml:space="preserve">הנה כי כן, </w:t>
      </w:r>
      <w:r w:rsidRPr="00680B0B">
        <w:rPr>
          <w:rFonts w:ascii="David" w:hAnsi="David" w:cs="David"/>
          <w:b/>
          <w:bCs/>
          <w:sz w:val="24"/>
          <w:szCs w:val="24"/>
          <w:rtl/>
        </w:rPr>
        <w:t>אין כל סבירות</w:t>
      </w:r>
      <w:r>
        <w:rPr>
          <w:rFonts w:ascii="David" w:hAnsi="David" w:cs="David"/>
          <w:sz w:val="24"/>
          <w:szCs w:val="24"/>
          <w:rtl/>
        </w:rPr>
        <w:t xml:space="preserve"> כי השיתוף הכלכלי התקיים רק מצד אחד, ובעוד שחשבונה והכנסותיה של התובעת נתונים לביקורתו ולפעולות יזומות מצדו של הנתבע (מכוח ההבנה כי עסקינן ברכוש משותף) הרי שחשבונו שלו שייך רק לו</w:t>
      </w:r>
      <w:r w:rsidR="00680B0B">
        <w:rPr>
          <w:rFonts w:ascii="David" w:hAnsi="David" w:cs="David" w:hint="cs"/>
          <w:sz w:val="24"/>
          <w:szCs w:val="24"/>
          <w:rtl/>
        </w:rPr>
        <w:t>,</w:t>
      </w:r>
      <w:r>
        <w:rPr>
          <w:rFonts w:ascii="David" w:hAnsi="David" w:cs="David"/>
          <w:sz w:val="24"/>
          <w:szCs w:val="24"/>
          <w:rtl/>
        </w:rPr>
        <w:t xml:space="preserve"> ואין לתובעת כל חלק ונחלה בו (כאילו היה רכוש נפרד, השייך רק לנתבע).</w:t>
      </w:r>
    </w:p>
    <w:p w:rsidR="00420D14" w:rsidRDefault="00420D14" w:rsidP="00594FC6">
      <w:pPr>
        <w:pStyle w:val="af"/>
        <w:spacing w:after="0" w:line="360" w:lineRule="auto"/>
        <w:ind w:left="761"/>
        <w:jc w:val="both"/>
        <w:rPr>
          <w:rFonts w:ascii="David" w:hAnsi="David" w:cs="David"/>
          <w:sz w:val="24"/>
          <w:szCs w:val="24"/>
        </w:rPr>
      </w:pPr>
    </w:p>
    <w:p w:rsidR="00420D14" w:rsidRDefault="00420D14" w:rsidP="00594FC6">
      <w:pPr>
        <w:pStyle w:val="af"/>
        <w:numPr>
          <w:ilvl w:val="0"/>
          <w:numId w:val="2"/>
        </w:numPr>
        <w:spacing w:after="0" w:line="360" w:lineRule="auto"/>
        <w:ind w:left="761" w:hanging="401"/>
        <w:jc w:val="both"/>
        <w:rPr>
          <w:rFonts w:ascii="David" w:hAnsi="David" w:cs="David"/>
          <w:sz w:val="24"/>
          <w:szCs w:val="24"/>
        </w:rPr>
      </w:pPr>
      <w:r>
        <w:rPr>
          <w:rFonts w:ascii="David" w:hAnsi="David" w:cs="David"/>
          <w:sz w:val="24"/>
          <w:szCs w:val="24"/>
          <w:rtl/>
        </w:rPr>
        <w:t>בנסיבות אלה, לא מצאתי לקבל טענת הנתבע כי הצדדים ניהלו הפרדה רכושית וזאת הגם שהתנהלו בשני חשבונות בנק נפרדים</w:t>
      </w:r>
      <w:r w:rsidR="00680B0B">
        <w:rPr>
          <w:rFonts w:ascii="David" w:hAnsi="David" w:cs="David" w:hint="cs"/>
          <w:sz w:val="24"/>
          <w:szCs w:val="24"/>
          <w:rtl/>
        </w:rPr>
        <w:t xml:space="preserve"> ומוטב כי טענה זו לא הייתה נטענת כלל</w:t>
      </w:r>
      <w:r>
        <w:rPr>
          <w:rFonts w:ascii="David" w:hAnsi="David" w:cs="David"/>
          <w:sz w:val="24"/>
          <w:szCs w:val="24"/>
          <w:rtl/>
        </w:rPr>
        <w:t xml:space="preserve">. </w:t>
      </w:r>
    </w:p>
    <w:p w:rsidR="00420D14" w:rsidRPr="00680B0B" w:rsidRDefault="00420D14" w:rsidP="00594FC6">
      <w:pPr>
        <w:pStyle w:val="af"/>
        <w:spacing w:after="0" w:line="360" w:lineRule="auto"/>
        <w:ind w:left="761"/>
        <w:jc w:val="both"/>
        <w:rPr>
          <w:rFonts w:ascii="David" w:hAnsi="David" w:cs="David"/>
          <w:sz w:val="24"/>
          <w:szCs w:val="24"/>
        </w:rPr>
      </w:pPr>
    </w:p>
    <w:p w:rsidR="00420D14" w:rsidRDefault="00420D14" w:rsidP="00594FC6">
      <w:pPr>
        <w:pStyle w:val="af"/>
        <w:numPr>
          <w:ilvl w:val="0"/>
          <w:numId w:val="2"/>
        </w:numPr>
        <w:spacing w:after="0" w:line="360" w:lineRule="auto"/>
        <w:ind w:left="761" w:hanging="401"/>
        <w:jc w:val="both"/>
        <w:rPr>
          <w:rFonts w:ascii="David" w:hAnsi="David" w:cs="David"/>
          <w:sz w:val="24"/>
          <w:szCs w:val="24"/>
        </w:rPr>
      </w:pPr>
      <w:r>
        <w:rPr>
          <w:rFonts w:ascii="David" w:hAnsi="David" w:cs="David"/>
          <w:sz w:val="24"/>
          <w:szCs w:val="24"/>
          <w:rtl/>
        </w:rPr>
        <w:t xml:space="preserve">כמו כן, במהלך החיים המשותפים, הצדדים רכשו רכב מסוג אאודי </w:t>
      </w:r>
      <w:r>
        <w:rPr>
          <w:rFonts w:ascii="David" w:hAnsi="David" w:cs="David"/>
          <w:sz w:val="24"/>
          <w:szCs w:val="24"/>
        </w:rPr>
        <w:t>Q</w:t>
      </w:r>
      <w:r>
        <w:rPr>
          <w:rFonts w:ascii="David" w:hAnsi="David" w:cs="David"/>
          <w:sz w:val="24"/>
          <w:szCs w:val="24"/>
          <w:rtl/>
        </w:rPr>
        <w:t>5 אשר נרשם על שמה של התובעת, הגם שלדברי הנתבע מדובר היה ברכב משותף שהנתבע עתר לקבל מחצית שוויו וראה בו כרכוש משותף לכל דבר ועניין (ראו סעיף 86 לתצהיר הנתבע).</w:t>
      </w:r>
    </w:p>
    <w:p w:rsidR="00420D14" w:rsidRDefault="00420D14" w:rsidP="00594FC6">
      <w:pPr>
        <w:pStyle w:val="af"/>
        <w:spacing w:after="0" w:line="360" w:lineRule="auto"/>
        <w:ind w:left="761"/>
        <w:jc w:val="both"/>
        <w:rPr>
          <w:rFonts w:ascii="David" w:hAnsi="David" w:cs="David"/>
          <w:sz w:val="24"/>
          <w:szCs w:val="24"/>
        </w:rPr>
      </w:pPr>
    </w:p>
    <w:p w:rsidR="00420D14" w:rsidRDefault="00420D14" w:rsidP="00594FC6">
      <w:pPr>
        <w:pStyle w:val="af"/>
        <w:numPr>
          <w:ilvl w:val="0"/>
          <w:numId w:val="2"/>
        </w:numPr>
        <w:spacing w:after="0" w:line="360" w:lineRule="auto"/>
        <w:ind w:left="761" w:hanging="401"/>
        <w:jc w:val="both"/>
        <w:rPr>
          <w:rFonts w:ascii="David" w:hAnsi="David" w:cs="David"/>
          <w:sz w:val="24"/>
          <w:szCs w:val="24"/>
        </w:rPr>
      </w:pPr>
      <w:r>
        <w:rPr>
          <w:rFonts w:ascii="David" w:hAnsi="David" w:cs="David"/>
          <w:sz w:val="24"/>
          <w:szCs w:val="24"/>
          <w:rtl/>
        </w:rPr>
        <w:t>עיון בתצהירה של התובעת מלמד כי הצדדים נהגו בערבוב בין חשבונותיהם, כאשר מבוצעות העברות בין החשבונות בסכומי כסף המסתכמים בלמעלה מ 300,000 ₪ במשך תקופת הנישואין מחודש 04.2014 ועד לחודש 07.2020 וטענה זו לא נסתרה ולא הוכח אחרת ע"י הנתבע.</w:t>
      </w:r>
    </w:p>
    <w:p w:rsidR="00420D14" w:rsidRDefault="00420D14" w:rsidP="00594FC6">
      <w:pPr>
        <w:pStyle w:val="af"/>
        <w:spacing w:after="0" w:line="360" w:lineRule="auto"/>
        <w:ind w:left="761"/>
        <w:jc w:val="both"/>
        <w:rPr>
          <w:rFonts w:ascii="David" w:hAnsi="David" w:cs="David"/>
          <w:sz w:val="24"/>
          <w:szCs w:val="24"/>
        </w:rPr>
      </w:pPr>
    </w:p>
    <w:p w:rsidR="00420D14" w:rsidRDefault="00420D14" w:rsidP="00594FC6">
      <w:pPr>
        <w:pStyle w:val="af"/>
        <w:numPr>
          <w:ilvl w:val="0"/>
          <w:numId w:val="2"/>
        </w:numPr>
        <w:spacing w:after="0" w:line="360" w:lineRule="auto"/>
        <w:ind w:left="761" w:hanging="401"/>
        <w:jc w:val="both"/>
        <w:rPr>
          <w:rFonts w:ascii="David" w:hAnsi="David" w:cs="David"/>
          <w:sz w:val="24"/>
          <w:szCs w:val="24"/>
        </w:rPr>
      </w:pPr>
      <w:r>
        <w:rPr>
          <w:rFonts w:ascii="David" w:hAnsi="David" w:cs="David"/>
          <w:sz w:val="24"/>
          <w:szCs w:val="24"/>
          <w:rtl/>
        </w:rPr>
        <w:lastRenderedPageBreak/>
        <w:t>אם לא די באמור, הצדדים לא ערכו הסכם ממון ומשכך בהתאם להוראות סעיף 3(א) לחוק י</w:t>
      </w:r>
      <w:r w:rsidR="007127C2">
        <w:rPr>
          <w:rFonts w:ascii="David" w:hAnsi="David" w:cs="David"/>
          <w:sz w:val="24"/>
          <w:szCs w:val="24"/>
          <w:rtl/>
        </w:rPr>
        <w:t>חסי ממון</w:t>
      </w:r>
      <w:r w:rsidR="007127C2">
        <w:rPr>
          <w:rFonts w:ascii="David" w:hAnsi="David" w:cs="David" w:hint="cs"/>
          <w:sz w:val="24"/>
          <w:szCs w:val="24"/>
          <w:rtl/>
        </w:rPr>
        <w:t>,</w:t>
      </w:r>
      <w:r>
        <w:rPr>
          <w:rFonts w:ascii="David" w:hAnsi="David" w:cs="David"/>
          <w:sz w:val="24"/>
          <w:szCs w:val="24"/>
          <w:rtl/>
        </w:rPr>
        <w:t xml:space="preserve"> יש לראות אותם כמסכימים להסדר איזון המשאבים ומשכך בהתאם לסעיף 5(א) לחוק, עם התר</w:t>
      </w:r>
      <w:r w:rsidR="007127C2">
        <w:rPr>
          <w:rFonts w:ascii="David" w:hAnsi="David" w:cs="David"/>
          <w:sz w:val="24"/>
          <w:szCs w:val="24"/>
          <w:rtl/>
        </w:rPr>
        <w:t>ת הנישואין זכאי כל אחד מ</w:t>
      </w:r>
      <w:r w:rsidR="007127C2">
        <w:rPr>
          <w:rFonts w:ascii="David" w:hAnsi="David" w:cs="David" w:hint="cs"/>
          <w:sz w:val="24"/>
          <w:szCs w:val="24"/>
          <w:rtl/>
        </w:rPr>
        <w:t>הצדדים</w:t>
      </w:r>
      <w:r>
        <w:rPr>
          <w:rFonts w:ascii="David" w:hAnsi="David" w:cs="David"/>
          <w:sz w:val="24"/>
          <w:szCs w:val="24"/>
          <w:rtl/>
        </w:rPr>
        <w:t xml:space="preserve"> למחצית שוויים של כלל נכסי בני הזוג.</w:t>
      </w:r>
    </w:p>
    <w:p w:rsidR="00420D14" w:rsidRDefault="00420D14" w:rsidP="00594FC6">
      <w:pPr>
        <w:pStyle w:val="af"/>
        <w:spacing w:after="0" w:line="360" w:lineRule="auto"/>
        <w:ind w:left="761"/>
        <w:jc w:val="both"/>
        <w:rPr>
          <w:rFonts w:ascii="David" w:hAnsi="David" w:cs="David"/>
          <w:sz w:val="24"/>
          <w:szCs w:val="24"/>
        </w:rPr>
      </w:pPr>
    </w:p>
    <w:p w:rsidR="00420D14" w:rsidRDefault="00420D14" w:rsidP="00594FC6">
      <w:pPr>
        <w:pStyle w:val="af"/>
        <w:numPr>
          <w:ilvl w:val="0"/>
          <w:numId w:val="2"/>
        </w:numPr>
        <w:spacing w:after="0" w:line="360" w:lineRule="auto"/>
        <w:ind w:left="761" w:hanging="401"/>
        <w:jc w:val="both"/>
        <w:rPr>
          <w:rFonts w:ascii="David" w:hAnsi="David" w:cs="David"/>
          <w:sz w:val="24"/>
          <w:szCs w:val="24"/>
        </w:rPr>
      </w:pPr>
      <w:r>
        <w:rPr>
          <w:rFonts w:ascii="David" w:hAnsi="David" w:cs="David"/>
          <w:sz w:val="24"/>
          <w:szCs w:val="24"/>
          <w:rtl/>
        </w:rPr>
        <w:t>כאמור, הנתבע דרש מחצית משווי הרכב (שנרשם על שם התובעת בלבד) וכספים שהיו בחשבונה של התובעת בסמוך למועד הקרע (ראו להלן) ובנסיבות אלה גילה דעתו כי הוא נוקט בגישה של "</w:t>
      </w:r>
      <w:r>
        <w:rPr>
          <w:rFonts w:ascii="David" w:hAnsi="David" w:cs="David"/>
          <w:b/>
          <w:bCs/>
          <w:i/>
          <w:iCs/>
          <w:sz w:val="24"/>
          <w:szCs w:val="24"/>
          <w:rtl/>
        </w:rPr>
        <w:t>מה שקנתה אשה קנה בעלה</w:t>
      </w:r>
      <w:r>
        <w:rPr>
          <w:rFonts w:ascii="David" w:hAnsi="David" w:cs="David"/>
          <w:sz w:val="24"/>
          <w:szCs w:val="24"/>
          <w:rtl/>
        </w:rPr>
        <w:t>" (בבלי, גיטין, עז, ב) ומשכך אין כל סבירות לקבוע כי הצדדים התנהלו בהפרדה רכושית</w:t>
      </w:r>
      <w:r w:rsidR="002A7EB8">
        <w:rPr>
          <w:rFonts w:ascii="David" w:hAnsi="David" w:cs="David" w:hint="cs"/>
          <w:sz w:val="24"/>
          <w:szCs w:val="24"/>
          <w:rtl/>
        </w:rPr>
        <w:t>, כפי טענתו</w:t>
      </w:r>
      <w:r>
        <w:rPr>
          <w:rFonts w:ascii="David" w:hAnsi="David" w:cs="David"/>
          <w:sz w:val="24"/>
          <w:szCs w:val="24"/>
          <w:rtl/>
        </w:rPr>
        <w:t>.</w:t>
      </w:r>
    </w:p>
    <w:p w:rsidR="00420D14" w:rsidRPr="002A7EB8" w:rsidRDefault="00420D14" w:rsidP="00594FC6">
      <w:pPr>
        <w:pStyle w:val="af"/>
        <w:spacing w:after="0" w:line="360" w:lineRule="auto"/>
        <w:ind w:left="761"/>
        <w:jc w:val="both"/>
        <w:rPr>
          <w:rFonts w:ascii="David" w:hAnsi="David" w:cs="David"/>
          <w:sz w:val="24"/>
          <w:szCs w:val="24"/>
        </w:rPr>
      </w:pPr>
    </w:p>
    <w:p w:rsidR="00420D14" w:rsidRDefault="00420D14" w:rsidP="00594FC6">
      <w:pPr>
        <w:pStyle w:val="af"/>
        <w:numPr>
          <w:ilvl w:val="0"/>
          <w:numId w:val="2"/>
        </w:numPr>
        <w:spacing w:after="0" w:line="360" w:lineRule="auto"/>
        <w:ind w:left="761" w:hanging="401"/>
        <w:jc w:val="both"/>
        <w:rPr>
          <w:rFonts w:ascii="David" w:hAnsi="David" w:cs="David"/>
          <w:sz w:val="24"/>
          <w:szCs w:val="24"/>
        </w:rPr>
      </w:pPr>
      <w:r>
        <w:rPr>
          <w:rFonts w:ascii="David" w:hAnsi="David" w:cs="David"/>
          <w:sz w:val="24"/>
          <w:szCs w:val="24"/>
          <w:rtl/>
        </w:rPr>
        <w:t>התובעת נשאלה בחקירתה מס' פעמים אודות מערכת היחסים וכיצד חילקו הצדדים את התשלומים וההוצאות המשותפות והיא חזרה על תשובותיה שוב ושוב והצהירה, כי למערכת היחסים ביניהם היה מלכתחילה אופי של הדדיות ושיתוף. התובעת הצהירה, כי קודם לעבודתה  הנוכחית, עבדה במכירות ושכרה מעבודתה שימש את שני הצדדים</w:t>
      </w:r>
      <w:r w:rsidR="002A7EB8">
        <w:rPr>
          <w:rFonts w:ascii="David" w:hAnsi="David" w:cs="David"/>
          <w:sz w:val="24"/>
          <w:szCs w:val="24"/>
          <w:rtl/>
        </w:rPr>
        <w:t xml:space="preserve"> ולא נשאל</w:t>
      </w:r>
      <w:r w:rsidR="002A7EB8">
        <w:rPr>
          <w:rFonts w:ascii="David" w:hAnsi="David" w:cs="David" w:hint="cs"/>
          <w:sz w:val="24"/>
          <w:szCs w:val="24"/>
          <w:rtl/>
        </w:rPr>
        <w:t>ה</w:t>
      </w:r>
      <w:r>
        <w:rPr>
          <w:rFonts w:ascii="David" w:hAnsi="David" w:cs="David"/>
          <w:sz w:val="24"/>
          <w:szCs w:val="24"/>
          <w:rtl/>
        </w:rPr>
        <w:t xml:space="preserve"> שאלות בעניין זה. </w:t>
      </w:r>
    </w:p>
    <w:p w:rsidR="00420D14" w:rsidRDefault="00420D14" w:rsidP="00594FC6">
      <w:pPr>
        <w:spacing w:line="360" w:lineRule="auto"/>
        <w:jc w:val="both"/>
        <w:rPr>
          <w:rFonts w:ascii="David" w:hAnsi="David"/>
          <w:rtl/>
        </w:rPr>
      </w:pPr>
    </w:p>
    <w:p w:rsidR="00420D14" w:rsidRPr="002A7EB8" w:rsidRDefault="00420D14" w:rsidP="00594FC6">
      <w:pPr>
        <w:spacing w:line="360" w:lineRule="auto"/>
        <w:ind w:left="720"/>
        <w:jc w:val="both"/>
        <w:rPr>
          <w:rFonts w:ascii="David" w:hAnsi="David"/>
          <w:b/>
          <w:bCs/>
          <w:rtl/>
        </w:rPr>
      </w:pPr>
      <w:r w:rsidRPr="002A7EB8">
        <w:rPr>
          <w:rFonts w:ascii="David" w:hAnsi="David"/>
          <w:b/>
          <w:bCs/>
          <w:rtl/>
        </w:rPr>
        <w:t>מכל האמור לעיל וכן מטענות הצדדים בתצהיריהם, ניתן להסיק כי החל ממועד הנישואין ועד למועד הקרע, ניהלו הצדדים את ענייניהם הרכושיים מתוך שיתוף כלכלי והצדדים אף העידו כי נהגו ב"ערבוב כלכלי", כאשר הנתבע הודה, כי התובעת הייתה מעבירה כספים מחשבונה לחשבונו, לצורך תשלום ההוצאות המשותפות.</w:t>
      </w:r>
    </w:p>
    <w:p w:rsidR="00420D14" w:rsidRDefault="00420D14" w:rsidP="00594FC6">
      <w:pPr>
        <w:spacing w:line="360" w:lineRule="auto"/>
        <w:ind w:left="720"/>
        <w:jc w:val="both"/>
        <w:rPr>
          <w:rFonts w:ascii="David" w:hAnsi="David"/>
          <w:rtl/>
        </w:rPr>
      </w:pPr>
    </w:p>
    <w:p w:rsidR="00420D14" w:rsidRDefault="00420D14" w:rsidP="00594FC6">
      <w:pPr>
        <w:spacing w:line="360" w:lineRule="auto"/>
        <w:ind w:left="720"/>
        <w:jc w:val="both"/>
        <w:rPr>
          <w:rFonts w:ascii="David" w:hAnsi="David"/>
          <w:rtl/>
        </w:rPr>
      </w:pPr>
      <w:r>
        <w:rPr>
          <w:rFonts w:ascii="David" w:hAnsi="David"/>
          <w:rtl/>
        </w:rPr>
        <w:t xml:space="preserve">נוסף על כך, הנתבע אישר בחקירתו, כי התובעת ידעה על כל מהלך עסקי שעשה ואישר כי הוא והתובעת רצו לעשות השקעות משותפות במושב אחוזם ובמושב עוצם (ראו: עדות הנתבע בעמ' 33 ש' 19-23). </w:t>
      </w:r>
    </w:p>
    <w:p w:rsidR="00420D14" w:rsidRDefault="00420D14" w:rsidP="00594FC6">
      <w:pPr>
        <w:pStyle w:val="af"/>
        <w:spacing w:after="0" w:line="360" w:lineRule="auto"/>
        <w:ind w:left="761"/>
        <w:jc w:val="both"/>
        <w:rPr>
          <w:rFonts w:ascii="David" w:hAnsi="David" w:cs="David"/>
          <w:b/>
          <w:bCs/>
          <w:sz w:val="24"/>
          <w:szCs w:val="24"/>
          <w:rtl/>
        </w:rPr>
      </w:pPr>
    </w:p>
    <w:p w:rsidR="00420D14" w:rsidRDefault="00420D14" w:rsidP="00594FC6">
      <w:pPr>
        <w:pStyle w:val="af"/>
        <w:numPr>
          <w:ilvl w:val="0"/>
          <w:numId w:val="2"/>
        </w:numPr>
        <w:spacing w:after="0" w:line="360" w:lineRule="auto"/>
        <w:ind w:left="761" w:hanging="401"/>
        <w:jc w:val="both"/>
        <w:rPr>
          <w:rFonts w:ascii="David" w:hAnsi="David" w:cs="David"/>
          <w:b/>
          <w:bCs/>
          <w:sz w:val="24"/>
          <w:szCs w:val="24"/>
        </w:rPr>
      </w:pPr>
      <w:r>
        <w:rPr>
          <w:rFonts w:ascii="David" w:hAnsi="David" w:cs="David"/>
          <w:sz w:val="24"/>
          <w:szCs w:val="24"/>
          <w:rtl/>
        </w:rPr>
        <w:t xml:space="preserve">במסגרת ניהול ההליך ובהסכמת הצדדים הוריתי על מינוי אקטואר לצורך בחינת אופן איזון הזכויות שצברו הצדדים. </w:t>
      </w:r>
    </w:p>
    <w:p w:rsidR="00420D14" w:rsidRDefault="00420D14" w:rsidP="00594FC6">
      <w:pPr>
        <w:spacing w:line="360" w:lineRule="auto"/>
        <w:ind w:left="360"/>
        <w:jc w:val="both"/>
        <w:rPr>
          <w:rFonts w:ascii="David" w:hAnsi="David"/>
          <w:b/>
          <w:bCs/>
        </w:rPr>
      </w:pPr>
    </w:p>
    <w:p w:rsidR="00420D14" w:rsidRDefault="00420D14" w:rsidP="002A7EB8">
      <w:pPr>
        <w:pStyle w:val="af"/>
        <w:spacing w:after="0" w:line="360" w:lineRule="auto"/>
        <w:jc w:val="both"/>
        <w:rPr>
          <w:rFonts w:ascii="David" w:hAnsi="David" w:cs="David"/>
          <w:sz w:val="24"/>
          <w:szCs w:val="24"/>
          <w:rtl/>
        </w:rPr>
      </w:pPr>
      <w:r>
        <w:rPr>
          <w:rFonts w:ascii="David" w:hAnsi="David" w:cs="David"/>
          <w:sz w:val="24"/>
          <w:szCs w:val="24"/>
          <w:rtl/>
        </w:rPr>
        <w:t>חוות דעת האקטואר הוגשה לתיק ביום 9.6.2022 ובמסגרת סעיף 77 לסיכומיה הודיעה התובעת, כי היא מסכימה לחוות דעת המומחה בכל הקשור לאיזון הסוציאלי ומבקש</w:t>
      </w:r>
      <w:r w:rsidR="002A7EB8">
        <w:rPr>
          <w:rFonts w:ascii="David" w:hAnsi="David" w:cs="David"/>
          <w:sz w:val="24"/>
          <w:szCs w:val="24"/>
          <w:rtl/>
        </w:rPr>
        <w:t>ת ל</w:t>
      </w:r>
      <w:r w:rsidR="002A7EB8">
        <w:rPr>
          <w:rFonts w:ascii="David" w:hAnsi="David" w:cs="David" w:hint="cs"/>
          <w:sz w:val="24"/>
          <w:szCs w:val="24"/>
          <w:rtl/>
        </w:rPr>
        <w:t xml:space="preserve">אשרה ולחתום </w:t>
      </w:r>
      <w:r>
        <w:rPr>
          <w:rFonts w:ascii="David" w:hAnsi="David" w:cs="David"/>
          <w:sz w:val="24"/>
          <w:szCs w:val="24"/>
          <w:rtl/>
        </w:rPr>
        <w:t>הפסיקתאות שצורפו לחוות הדעת.</w:t>
      </w:r>
    </w:p>
    <w:p w:rsidR="00420D14" w:rsidRDefault="00420D14" w:rsidP="00594FC6">
      <w:pPr>
        <w:pStyle w:val="af"/>
        <w:spacing w:after="0" w:line="360" w:lineRule="auto"/>
        <w:jc w:val="both"/>
        <w:rPr>
          <w:rFonts w:ascii="David" w:hAnsi="David" w:cs="David"/>
          <w:sz w:val="24"/>
          <w:szCs w:val="24"/>
        </w:rPr>
      </w:pPr>
    </w:p>
    <w:p w:rsidR="00420D14" w:rsidRDefault="00420D14" w:rsidP="00594FC6">
      <w:pPr>
        <w:pStyle w:val="af"/>
        <w:spacing w:after="0" w:line="360" w:lineRule="auto"/>
        <w:jc w:val="both"/>
        <w:rPr>
          <w:rFonts w:ascii="David" w:hAnsi="David" w:cs="David"/>
          <w:b/>
          <w:bCs/>
          <w:sz w:val="24"/>
          <w:szCs w:val="24"/>
          <w:rtl/>
        </w:rPr>
      </w:pPr>
      <w:r>
        <w:rPr>
          <w:rFonts w:ascii="David" w:hAnsi="David" w:cs="David"/>
          <w:sz w:val="24"/>
          <w:szCs w:val="24"/>
          <w:rtl/>
        </w:rPr>
        <w:t xml:space="preserve">הנתבע לא הודיע דבר ועל כן, </w:t>
      </w:r>
      <w:r>
        <w:rPr>
          <w:rFonts w:ascii="David" w:hAnsi="David" w:cs="David"/>
          <w:b/>
          <w:bCs/>
          <w:sz w:val="24"/>
          <w:szCs w:val="24"/>
          <w:rtl/>
        </w:rPr>
        <w:t>אני מורה כי חלוקת הזכויות הסוציאליות והפנסיוניות של הצדדים תבוצע בהתאם לשיטה ב' שבחוות הדעת והפסיקתאות שהוגשו יאושרו וייחתמו בנפרד לאחר מתן פסק דין זה.</w:t>
      </w:r>
    </w:p>
    <w:p w:rsidR="00420D14" w:rsidRDefault="00420D14" w:rsidP="00594FC6">
      <w:pPr>
        <w:spacing w:line="360" w:lineRule="auto"/>
        <w:jc w:val="both"/>
        <w:rPr>
          <w:rFonts w:ascii="David" w:hAnsi="David"/>
          <w:b/>
          <w:bCs/>
          <w:rtl/>
        </w:rPr>
      </w:pPr>
    </w:p>
    <w:p w:rsidR="00420D14" w:rsidRDefault="00420D14" w:rsidP="00256917">
      <w:pPr>
        <w:pStyle w:val="af"/>
        <w:numPr>
          <w:ilvl w:val="0"/>
          <w:numId w:val="2"/>
        </w:numPr>
        <w:spacing w:after="0" w:line="360" w:lineRule="auto"/>
        <w:ind w:left="761" w:hanging="401"/>
        <w:jc w:val="both"/>
        <w:rPr>
          <w:rFonts w:ascii="David" w:hAnsi="David" w:cs="David"/>
          <w:b/>
          <w:bCs/>
          <w:sz w:val="24"/>
          <w:szCs w:val="24"/>
        </w:rPr>
      </w:pPr>
      <w:r>
        <w:rPr>
          <w:rFonts w:ascii="David" w:hAnsi="David" w:cs="David"/>
          <w:sz w:val="24"/>
          <w:szCs w:val="24"/>
          <w:rtl/>
        </w:rPr>
        <w:t>הנתבע העלה בתצהירו (סע' 87.12) ובסיכומיו טענות ביחס לסכומים נוספים שיש להכניס לסל האיזון: סך 80,000 ₪ (</w:t>
      </w:r>
      <w:r w:rsidR="00256917">
        <w:rPr>
          <w:rFonts w:ascii="David" w:hAnsi="David" w:cs="David" w:hint="cs"/>
          <w:sz w:val="24"/>
          <w:szCs w:val="24"/>
          <w:rtl/>
        </w:rPr>
        <w:t xml:space="preserve">אמנם </w:t>
      </w:r>
      <w:r>
        <w:rPr>
          <w:rFonts w:ascii="David" w:hAnsi="David" w:cs="David"/>
          <w:sz w:val="24"/>
          <w:szCs w:val="24"/>
          <w:rtl/>
        </w:rPr>
        <w:t>בסיכומים נטען</w:t>
      </w:r>
      <w:r w:rsidR="00256917">
        <w:rPr>
          <w:rFonts w:ascii="David" w:hAnsi="David" w:cs="David" w:hint="cs"/>
          <w:sz w:val="24"/>
          <w:szCs w:val="24"/>
          <w:rtl/>
        </w:rPr>
        <w:t xml:space="preserve"> כי מדובר בסכום של</w:t>
      </w:r>
      <w:r>
        <w:rPr>
          <w:rFonts w:ascii="David" w:hAnsi="David" w:cs="David"/>
          <w:sz w:val="24"/>
          <w:szCs w:val="24"/>
          <w:rtl/>
        </w:rPr>
        <w:t xml:space="preserve"> 90,000 ₪, אך מצאתי לבכר את גרסת הנתבע בתצהירו) שנותרו בחשבונה של התובעת ערב מועד ה</w:t>
      </w:r>
      <w:r w:rsidR="00256917">
        <w:rPr>
          <w:rFonts w:ascii="David" w:hAnsi="David" w:cs="David"/>
          <w:sz w:val="24"/>
          <w:szCs w:val="24"/>
          <w:rtl/>
        </w:rPr>
        <w:t xml:space="preserve">קרע; סך 100,000 ₪ שלקחה התובעת </w:t>
      </w:r>
      <w:r w:rsidR="00256917">
        <w:rPr>
          <w:rFonts w:ascii="David" w:hAnsi="David" w:cs="David" w:hint="cs"/>
          <w:sz w:val="24"/>
          <w:szCs w:val="24"/>
          <w:rtl/>
        </w:rPr>
        <w:t>כ</w:t>
      </w:r>
      <w:r>
        <w:rPr>
          <w:rFonts w:ascii="David" w:hAnsi="David" w:cs="David"/>
          <w:sz w:val="24"/>
          <w:szCs w:val="24"/>
          <w:rtl/>
        </w:rPr>
        <w:t>הלוואה בסמוך למועד הקרע (אך נכללה בחישוב</w:t>
      </w:r>
      <w:r w:rsidR="00256917">
        <w:rPr>
          <w:rFonts w:ascii="David" w:hAnsi="David" w:cs="David" w:hint="cs"/>
          <w:sz w:val="24"/>
          <w:szCs w:val="24"/>
          <w:rtl/>
        </w:rPr>
        <w:t>י</w:t>
      </w:r>
      <w:r>
        <w:rPr>
          <w:rFonts w:ascii="David" w:hAnsi="David" w:cs="David"/>
          <w:sz w:val="24"/>
          <w:szCs w:val="24"/>
          <w:rtl/>
        </w:rPr>
        <w:t xml:space="preserve"> האקטואר) ואת הכספים ממכירת הרכב שמכרה ולא העבירה לנתבע וזאת בניגוד להחלטת בית המשפט.</w:t>
      </w:r>
    </w:p>
    <w:p w:rsidR="00420D14" w:rsidRDefault="00420D14" w:rsidP="00594FC6">
      <w:pPr>
        <w:spacing w:line="360" w:lineRule="auto"/>
        <w:ind w:left="360"/>
        <w:jc w:val="both"/>
        <w:rPr>
          <w:rFonts w:ascii="David" w:hAnsi="David"/>
          <w:b/>
          <w:bCs/>
        </w:rPr>
      </w:pPr>
    </w:p>
    <w:p w:rsidR="00420D14" w:rsidRDefault="00420D14" w:rsidP="00256917">
      <w:pPr>
        <w:pStyle w:val="af"/>
        <w:spacing w:after="0" w:line="360" w:lineRule="auto"/>
        <w:jc w:val="both"/>
        <w:rPr>
          <w:rFonts w:ascii="David" w:hAnsi="David" w:cs="David"/>
          <w:b/>
          <w:bCs/>
          <w:sz w:val="24"/>
          <w:szCs w:val="24"/>
          <w:rtl/>
        </w:rPr>
      </w:pPr>
      <w:r>
        <w:rPr>
          <w:rFonts w:ascii="David" w:hAnsi="David" w:cs="David"/>
          <w:sz w:val="24"/>
          <w:szCs w:val="24"/>
          <w:rtl/>
        </w:rPr>
        <w:t xml:space="preserve">מעיון בעדויות ובסיכומי התשובה של התובעת, לא מצאתי כל התייחסות לטענות אלה ומשכך </w:t>
      </w:r>
      <w:r>
        <w:rPr>
          <w:rFonts w:ascii="David" w:hAnsi="David" w:cs="David"/>
          <w:b/>
          <w:bCs/>
          <w:sz w:val="24"/>
          <w:szCs w:val="24"/>
          <w:rtl/>
        </w:rPr>
        <w:t>מצאתי לקבל גרסת הנתבע בעניין זה ולקזז מחצית הסכום (קרי 90,000 ₪) מחלקה של התובעת, כשסכום זה צמוד למדד המחירים לצרכן ממועד הגשת התביעה ועד למועד התשלום בפועל.</w:t>
      </w:r>
    </w:p>
    <w:p w:rsidR="00420D14" w:rsidRDefault="00420D14" w:rsidP="00594FC6">
      <w:pPr>
        <w:pStyle w:val="af"/>
        <w:spacing w:after="0" w:line="360" w:lineRule="auto"/>
        <w:jc w:val="both"/>
        <w:rPr>
          <w:rFonts w:ascii="David" w:hAnsi="David" w:cs="David"/>
          <w:sz w:val="24"/>
          <w:szCs w:val="24"/>
          <w:rtl/>
        </w:rPr>
      </w:pPr>
    </w:p>
    <w:p w:rsidR="00420D14" w:rsidRDefault="00420D14" w:rsidP="00594FC6">
      <w:pPr>
        <w:pStyle w:val="af"/>
        <w:spacing w:after="0" w:line="360" w:lineRule="auto"/>
        <w:jc w:val="both"/>
        <w:rPr>
          <w:rFonts w:ascii="David" w:hAnsi="David" w:cs="David"/>
          <w:sz w:val="24"/>
          <w:szCs w:val="24"/>
          <w:rtl/>
        </w:rPr>
      </w:pPr>
      <w:r>
        <w:rPr>
          <w:rFonts w:ascii="David" w:hAnsi="David" w:cs="David"/>
          <w:sz w:val="24"/>
          <w:szCs w:val="24"/>
          <w:rtl/>
        </w:rPr>
        <w:lastRenderedPageBreak/>
        <w:t xml:space="preserve">יחד עם זאת ולנוכח הבקשות שהוגשו בעניין מכירת הרכב מסוג אאודי שהיה בשימושה של הנתבעת, אשר כפי בקשת התובעת מיום 17.11.2021, עתרה לאשר לה למכרו בדחיפות בתמורה לסך 38,000 ₪, </w:t>
      </w:r>
      <w:r>
        <w:rPr>
          <w:rFonts w:ascii="David" w:hAnsi="David" w:cs="David"/>
          <w:b/>
          <w:bCs/>
          <w:sz w:val="24"/>
          <w:szCs w:val="24"/>
          <w:rtl/>
        </w:rPr>
        <w:t>אני מורה לתובעת להעביר לנתבע סך נוסף של 19,000 ₪, בגין חלקו של הנתבע בתמורה ממכירת הרכב,</w:t>
      </w:r>
      <w:r>
        <w:rPr>
          <w:rFonts w:ascii="David" w:hAnsi="David" w:cs="David"/>
          <w:sz w:val="24"/>
          <w:szCs w:val="24"/>
          <w:rtl/>
        </w:rPr>
        <w:t xml:space="preserve"> </w:t>
      </w:r>
      <w:r>
        <w:rPr>
          <w:rFonts w:ascii="David" w:hAnsi="David" w:cs="David"/>
          <w:b/>
          <w:bCs/>
          <w:sz w:val="24"/>
          <w:szCs w:val="24"/>
          <w:rtl/>
        </w:rPr>
        <w:t>כשסכום זה צמוד למדד המחירים לצרכן ממועד מכירת הרכב ועד למועד התשלום בפועל.</w:t>
      </w:r>
    </w:p>
    <w:p w:rsidR="00420D14" w:rsidRDefault="00420D14" w:rsidP="00594FC6">
      <w:pPr>
        <w:spacing w:line="360" w:lineRule="auto"/>
        <w:ind w:left="360"/>
        <w:jc w:val="both"/>
        <w:rPr>
          <w:rFonts w:ascii="David" w:hAnsi="David"/>
          <w:b/>
          <w:bCs/>
          <w:rtl/>
        </w:rPr>
      </w:pPr>
    </w:p>
    <w:p w:rsidR="00420D14" w:rsidRDefault="00420D14" w:rsidP="00594FC6">
      <w:pPr>
        <w:pStyle w:val="af"/>
        <w:numPr>
          <w:ilvl w:val="0"/>
          <w:numId w:val="2"/>
        </w:numPr>
        <w:spacing w:after="0" w:line="360" w:lineRule="auto"/>
        <w:ind w:left="761" w:hanging="401"/>
        <w:jc w:val="both"/>
        <w:rPr>
          <w:rFonts w:ascii="David" w:hAnsi="David" w:cs="David"/>
          <w:b/>
          <w:bCs/>
          <w:sz w:val="24"/>
          <w:szCs w:val="24"/>
        </w:rPr>
      </w:pPr>
      <w:r>
        <w:rPr>
          <w:rFonts w:ascii="David" w:hAnsi="David" w:cs="David"/>
          <w:sz w:val="24"/>
          <w:szCs w:val="24"/>
          <w:rtl/>
        </w:rPr>
        <w:t>יוער, כי ביום 31.1.2024 עתרה התובעת למתן סעדים זמניים (במסגרת בקשה מס' 78), להטלת עיקול זמני על בית המגורים ברח' ה</w:t>
      </w:r>
      <w:r w:rsidR="00F90DC4">
        <w:rPr>
          <w:rFonts w:ascii="David" w:hAnsi="David" w:cs="David"/>
          <w:sz w:val="24"/>
          <w:szCs w:val="24"/>
          <w:rtl/>
        </w:rPr>
        <w:t>כ'</w:t>
      </w:r>
      <w:r>
        <w:rPr>
          <w:rFonts w:ascii="David" w:hAnsi="David" w:cs="David"/>
          <w:sz w:val="24"/>
          <w:szCs w:val="24"/>
          <w:rtl/>
        </w:rPr>
        <w:t xml:space="preserve"> 16 במושב </w:t>
      </w:r>
      <w:r w:rsidR="00F90DC4">
        <w:rPr>
          <w:rFonts w:ascii="David" w:hAnsi="David" w:cs="David"/>
          <w:sz w:val="24"/>
          <w:szCs w:val="24"/>
          <w:rtl/>
        </w:rPr>
        <w:t>...</w:t>
      </w:r>
      <w:r>
        <w:rPr>
          <w:rFonts w:ascii="David" w:hAnsi="David" w:cs="David"/>
          <w:sz w:val="24"/>
          <w:szCs w:val="24"/>
          <w:rtl/>
        </w:rPr>
        <w:t xml:space="preserve"> ולמתן צו לאיסור דיספוזיציה מכל סוג שהוא בזכויות בבית המגורים.</w:t>
      </w:r>
    </w:p>
    <w:p w:rsidR="00420D14" w:rsidRDefault="00420D14" w:rsidP="00594FC6">
      <w:pPr>
        <w:spacing w:line="360" w:lineRule="auto"/>
        <w:ind w:left="360"/>
        <w:jc w:val="both"/>
        <w:rPr>
          <w:rFonts w:ascii="David" w:hAnsi="David"/>
          <w:b/>
          <w:bCs/>
        </w:rPr>
      </w:pPr>
    </w:p>
    <w:p w:rsidR="00420D14" w:rsidRDefault="00420D14" w:rsidP="00594FC6">
      <w:pPr>
        <w:pStyle w:val="af"/>
        <w:spacing w:after="0" w:line="360" w:lineRule="auto"/>
        <w:jc w:val="both"/>
        <w:rPr>
          <w:rFonts w:ascii="David" w:hAnsi="David" w:cs="David"/>
          <w:sz w:val="24"/>
          <w:szCs w:val="24"/>
          <w:rtl/>
        </w:rPr>
      </w:pPr>
      <w:r>
        <w:rPr>
          <w:rFonts w:ascii="David" w:hAnsi="David" w:cs="David"/>
          <w:sz w:val="24"/>
          <w:szCs w:val="24"/>
          <w:rtl/>
        </w:rPr>
        <w:t>בקשת התובעת הועברה לתגובת הנתבע ובהתאם להחלטת כב' הרשם ערן אביטל מיום 6.2.2024 הוארך תוקפו של צו איסור דיספוזיציה שניתן בעניינו של בית המגורים וזאת עד לקבלת תגובת המשיב או עד להחלטה אחרת.</w:t>
      </w:r>
    </w:p>
    <w:p w:rsidR="00420D14" w:rsidRDefault="00420D14" w:rsidP="00594FC6">
      <w:pPr>
        <w:pStyle w:val="af"/>
        <w:spacing w:after="0" w:line="360" w:lineRule="auto"/>
        <w:jc w:val="both"/>
        <w:rPr>
          <w:rFonts w:ascii="David" w:hAnsi="David" w:cs="David"/>
          <w:sz w:val="24"/>
          <w:szCs w:val="24"/>
          <w:rtl/>
        </w:rPr>
      </w:pPr>
    </w:p>
    <w:p w:rsidR="00420D14" w:rsidRDefault="00420D14" w:rsidP="00594FC6">
      <w:pPr>
        <w:pStyle w:val="af"/>
        <w:spacing w:after="0" w:line="360" w:lineRule="auto"/>
        <w:jc w:val="both"/>
        <w:rPr>
          <w:rFonts w:ascii="David" w:hAnsi="David" w:cs="David"/>
          <w:sz w:val="24"/>
          <w:szCs w:val="24"/>
          <w:rtl/>
        </w:rPr>
      </w:pPr>
      <w:r>
        <w:rPr>
          <w:rFonts w:ascii="David" w:hAnsi="David" w:cs="David"/>
          <w:sz w:val="24"/>
          <w:szCs w:val="24"/>
          <w:rtl/>
        </w:rPr>
        <w:t>ברי, כי נוכח נימוקי פסק הדין לעיל, במסגרתו הזכויות בבית המגורים שייכות לנתבע, עם העברת חלקה של התובעת ומלוא הסכומים שנפסקו לטובתה (בקיזוז הסכומים הנדרשים) כאמור לעיל, יבוטל הצו.</w:t>
      </w:r>
    </w:p>
    <w:p w:rsidR="00256917" w:rsidRDefault="00256917" w:rsidP="00594FC6">
      <w:pPr>
        <w:pStyle w:val="af"/>
        <w:spacing w:after="0" w:line="360" w:lineRule="auto"/>
        <w:jc w:val="both"/>
        <w:rPr>
          <w:rFonts w:ascii="David" w:hAnsi="David" w:cs="David"/>
          <w:sz w:val="24"/>
          <w:szCs w:val="24"/>
          <w:rtl/>
        </w:rPr>
      </w:pPr>
    </w:p>
    <w:p w:rsidR="00420D14" w:rsidRDefault="00420D14" w:rsidP="00594FC6">
      <w:pPr>
        <w:spacing w:line="360" w:lineRule="auto"/>
        <w:jc w:val="both"/>
        <w:rPr>
          <w:rFonts w:ascii="David" w:hAnsi="David"/>
          <w:bCs/>
          <w:u w:val="single"/>
          <w:rtl/>
        </w:rPr>
      </w:pPr>
      <w:r>
        <w:rPr>
          <w:rFonts w:ascii="David" w:hAnsi="David"/>
          <w:bCs/>
          <w:u w:val="single"/>
          <w:rtl/>
        </w:rPr>
        <w:t>סיכום:</w:t>
      </w:r>
    </w:p>
    <w:p w:rsidR="00256917" w:rsidRDefault="00256917" w:rsidP="00594FC6">
      <w:pPr>
        <w:spacing w:line="360" w:lineRule="auto"/>
        <w:jc w:val="both"/>
        <w:rPr>
          <w:rFonts w:ascii="David" w:hAnsi="David"/>
          <w:bCs/>
          <w:u w:val="single"/>
          <w:rtl/>
        </w:rPr>
      </w:pPr>
    </w:p>
    <w:p w:rsidR="00420D14" w:rsidRPr="00256917" w:rsidRDefault="00420D14" w:rsidP="00594FC6">
      <w:pPr>
        <w:pStyle w:val="af"/>
        <w:numPr>
          <w:ilvl w:val="0"/>
          <w:numId w:val="2"/>
        </w:numPr>
        <w:spacing w:after="0" w:line="360" w:lineRule="auto"/>
        <w:ind w:left="761" w:hanging="401"/>
        <w:jc w:val="both"/>
        <w:rPr>
          <w:rFonts w:ascii="David" w:hAnsi="David" w:cs="David"/>
          <w:b/>
          <w:bCs/>
          <w:sz w:val="24"/>
          <w:szCs w:val="24"/>
        </w:rPr>
      </w:pPr>
      <w:r w:rsidRPr="00256917">
        <w:rPr>
          <w:rFonts w:ascii="David" w:hAnsi="David" w:cs="David"/>
          <w:b/>
          <w:bCs/>
          <w:sz w:val="24"/>
          <w:szCs w:val="24"/>
          <w:rtl/>
        </w:rPr>
        <w:t>בנסיבות האמורות ומכל המפורט ומקובץ לעיל, אני מורה כדלהלן:</w:t>
      </w:r>
    </w:p>
    <w:p w:rsidR="00420D14" w:rsidRPr="00256917" w:rsidRDefault="00420D14" w:rsidP="00594FC6">
      <w:pPr>
        <w:spacing w:line="360" w:lineRule="auto"/>
        <w:jc w:val="both"/>
        <w:rPr>
          <w:rFonts w:ascii="David" w:hAnsi="David"/>
          <w:b/>
          <w:bCs/>
        </w:rPr>
      </w:pPr>
    </w:p>
    <w:p w:rsidR="00420D14" w:rsidRPr="00256917" w:rsidRDefault="00420D14" w:rsidP="00256917">
      <w:pPr>
        <w:pStyle w:val="af"/>
        <w:numPr>
          <w:ilvl w:val="0"/>
          <w:numId w:val="5"/>
        </w:numPr>
        <w:spacing w:after="0" w:line="360" w:lineRule="auto"/>
        <w:jc w:val="both"/>
        <w:rPr>
          <w:rFonts w:ascii="David" w:hAnsi="David" w:cs="David"/>
          <w:b/>
          <w:bCs/>
          <w:sz w:val="24"/>
          <w:szCs w:val="24"/>
        </w:rPr>
      </w:pPr>
      <w:r w:rsidRPr="00256917">
        <w:rPr>
          <w:rFonts w:ascii="David" w:hAnsi="David" w:cs="David"/>
          <w:b/>
          <w:bCs/>
          <w:sz w:val="24"/>
          <w:szCs w:val="24"/>
          <w:rtl/>
        </w:rPr>
        <w:lastRenderedPageBreak/>
        <w:t>עתירת התובעת לשיתוף ספציפי בבית המגורים נדחית.</w:t>
      </w:r>
    </w:p>
    <w:p w:rsidR="00420D14" w:rsidRPr="00256917" w:rsidRDefault="00420D14" w:rsidP="00594FC6">
      <w:pPr>
        <w:pStyle w:val="af"/>
        <w:spacing w:after="0" w:line="360" w:lineRule="auto"/>
        <w:ind w:left="1481"/>
        <w:jc w:val="both"/>
        <w:rPr>
          <w:rFonts w:ascii="David" w:hAnsi="David" w:cs="David"/>
          <w:b/>
          <w:bCs/>
          <w:sz w:val="24"/>
          <w:szCs w:val="24"/>
        </w:rPr>
      </w:pPr>
    </w:p>
    <w:p w:rsidR="00420D14" w:rsidRPr="00256917" w:rsidRDefault="00420D14" w:rsidP="00256917">
      <w:pPr>
        <w:pStyle w:val="af"/>
        <w:numPr>
          <w:ilvl w:val="0"/>
          <w:numId w:val="5"/>
        </w:numPr>
        <w:spacing w:after="0" w:line="360" w:lineRule="auto"/>
        <w:jc w:val="both"/>
        <w:rPr>
          <w:rFonts w:ascii="David" w:hAnsi="David" w:cs="David"/>
          <w:b/>
          <w:bCs/>
          <w:sz w:val="24"/>
          <w:szCs w:val="24"/>
        </w:rPr>
      </w:pPr>
      <w:r w:rsidRPr="00256917">
        <w:rPr>
          <w:rFonts w:ascii="David" w:hAnsi="David" w:cs="David"/>
          <w:b/>
          <w:bCs/>
          <w:sz w:val="24"/>
          <w:szCs w:val="24"/>
          <w:rtl/>
        </w:rPr>
        <w:t xml:space="preserve">עתירת </w:t>
      </w:r>
      <w:r w:rsidR="00E46790">
        <w:rPr>
          <w:rFonts w:ascii="David" w:hAnsi="David" w:cs="David"/>
          <w:b/>
          <w:bCs/>
          <w:sz w:val="24"/>
          <w:szCs w:val="24"/>
          <w:rtl/>
        </w:rPr>
        <w:t xml:space="preserve">התובעת לשיתוף ספציפי </w:t>
      </w:r>
      <w:r w:rsidR="00256917">
        <w:rPr>
          <w:rFonts w:ascii="David" w:hAnsi="David" w:cs="David"/>
          <w:b/>
          <w:bCs/>
          <w:sz w:val="24"/>
          <w:szCs w:val="24"/>
          <w:rtl/>
        </w:rPr>
        <w:t>במשק</w:t>
      </w:r>
      <w:r w:rsidRPr="00256917">
        <w:rPr>
          <w:rFonts w:ascii="David" w:hAnsi="David" w:cs="David"/>
          <w:b/>
          <w:bCs/>
          <w:sz w:val="24"/>
          <w:szCs w:val="24"/>
          <w:rtl/>
        </w:rPr>
        <w:t xml:space="preserve"> נדחית אף היא.</w:t>
      </w:r>
    </w:p>
    <w:p w:rsidR="00420D14" w:rsidRPr="00E46790" w:rsidRDefault="00420D14" w:rsidP="00594FC6">
      <w:pPr>
        <w:pStyle w:val="af"/>
        <w:spacing w:after="0" w:line="360" w:lineRule="auto"/>
        <w:ind w:left="1481"/>
        <w:jc w:val="both"/>
        <w:rPr>
          <w:rFonts w:ascii="David" w:hAnsi="David" w:cs="David"/>
          <w:b/>
          <w:bCs/>
          <w:sz w:val="24"/>
          <w:szCs w:val="24"/>
        </w:rPr>
      </w:pPr>
    </w:p>
    <w:p w:rsidR="000A3AE2" w:rsidRPr="00256917" w:rsidRDefault="00420D14" w:rsidP="000A3AE2">
      <w:pPr>
        <w:pStyle w:val="af"/>
        <w:numPr>
          <w:ilvl w:val="0"/>
          <w:numId w:val="5"/>
        </w:numPr>
        <w:spacing w:after="0" w:line="360" w:lineRule="auto"/>
        <w:jc w:val="both"/>
        <w:rPr>
          <w:rFonts w:ascii="David" w:hAnsi="David" w:cs="David"/>
          <w:b/>
          <w:bCs/>
          <w:sz w:val="24"/>
          <w:szCs w:val="24"/>
        </w:rPr>
      </w:pPr>
      <w:r w:rsidRPr="00256917">
        <w:rPr>
          <w:rFonts w:ascii="David" w:hAnsi="David" w:cs="David"/>
          <w:b/>
          <w:bCs/>
          <w:sz w:val="24"/>
          <w:szCs w:val="24"/>
          <w:rtl/>
        </w:rPr>
        <w:t xml:space="preserve">טענת הנתבע להפרדה רכושית נדחית בזאת. על הצדדים חל שיתוף כלכלי, ממועד הנישואין ועד למועד הקרע, ומשכך אני </w:t>
      </w:r>
      <w:r w:rsidR="00C44C53" w:rsidRPr="00256917">
        <w:rPr>
          <w:rFonts w:ascii="David" w:hAnsi="David" w:cs="David" w:hint="cs"/>
          <w:b/>
          <w:bCs/>
          <w:sz w:val="24"/>
          <w:szCs w:val="24"/>
          <w:rtl/>
        </w:rPr>
        <w:t xml:space="preserve">מורה כי </w:t>
      </w:r>
      <w:r w:rsidRPr="00256917">
        <w:rPr>
          <w:rFonts w:ascii="David" w:hAnsi="David" w:cs="David"/>
          <w:b/>
          <w:bCs/>
          <w:sz w:val="24"/>
          <w:szCs w:val="24"/>
          <w:rtl/>
        </w:rPr>
        <w:t>איזון הנכסים יתבצע על פי שיטה ב' שבחוות דעת האקטואר והפסיקתאות שצורפו לחוות הדעת יחתמו בנפרד.</w:t>
      </w:r>
    </w:p>
    <w:p w:rsidR="00420D14" w:rsidRPr="00256917" w:rsidRDefault="00420D14" w:rsidP="00594FC6">
      <w:pPr>
        <w:pStyle w:val="af"/>
        <w:spacing w:after="0" w:line="360" w:lineRule="auto"/>
        <w:ind w:left="1481"/>
        <w:jc w:val="both"/>
        <w:rPr>
          <w:rFonts w:ascii="David" w:hAnsi="David" w:cs="David"/>
          <w:b/>
          <w:bCs/>
          <w:sz w:val="24"/>
          <w:szCs w:val="24"/>
        </w:rPr>
      </w:pPr>
    </w:p>
    <w:p w:rsidR="00585A0A" w:rsidRPr="00256917" w:rsidRDefault="00420D14" w:rsidP="00585A0A">
      <w:pPr>
        <w:pStyle w:val="af"/>
        <w:numPr>
          <w:ilvl w:val="0"/>
          <w:numId w:val="5"/>
        </w:numPr>
        <w:spacing w:after="0" w:line="360" w:lineRule="auto"/>
        <w:jc w:val="both"/>
        <w:rPr>
          <w:rFonts w:ascii="David" w:hAnsi="David" w:cs="David"/>
          <w:b/>
          <w:bCs/>
          <w:sz w:val="24"/>
          <w:szCs w:val="24"/>
        </w:rPr>
      </w:pPr>
      <w:r w:rsidRPr="00256917">
        <w:rPr>
          <w:rFonts w:ascii="David" w:hAnsi="David" w:cs="David"/>
          <w:b/>
          <w:bCs/>
          <w:sz w:val="24"/>
          <w:szCs w:val="24"/>
          <w:rtl/>
        </w:rPr>
        <w:t>טענת התובעת להברחת כספים נדחית אף היא</w:t>
      </w:r>
      <w:r w:rsidR="00B14229" w:rsidRPr="00256917">
        <w:rPr>
          <w:rFonts w:ascii="David" w:hAnsi="David" w:cs="David" w:hint="cs"/>
          <w:b/>
          <w:bCs/>
          <w:sz w:val="24"/>
          <w:szCs w:val="24"/>
          <w:rtl/>
        </w:rPr>
        <w:t>, זאת למעט מה שהודה בו הנתבע</w:t>
      </w:r>
      <w:r w:rsidR="000A3AE2" w:rsidRPr="00256917">
        <w:rPr>
          <w:rFonts w:ascii="David" w:hAnsi="David" w:cs="David" w:hint="cs"/>
          <w:b/>
          <w:bCs/>
          <w:sz w:val="24"/>
          <w:szCs w:val="24"/>
          <w:rtl/>
        </w:rPr>
        <w:t xml:space="preserve">. אי לכך, </w:t>
      </w:r>
      <w:r w:rsidRPr="00256917">
        <w:rPr>
          <w:rFonts w:ascii="David" w:hAnsi="David" w:cs="David"/>
          <w:b/>
          <w:bCs/>
          <w:sz w:val="24"/>
          <w:szCs w:val="24"/>
          <w:rtl/>
        </w:rPr>
        <w:t xml:space="preserve">הנתבע ישיב </w:t>
      </w:r>
      <w:r w:rsidR="00B14229" w:rsidRPr="00256917">
        <w:rPr>
          <w:rFonts w:ascii="David" w:hAnsi="David" w:cs="David" w:hint="cs"/>
          <w:b/>
          <w:bCs/>
          <w:sz w:val="24"/>
          <w:szCs w:val="24"/>
          <w:rtl/>
        </w:rPr>
        <w:t>לקופה המשותפת סך של 169,000 ₪</w:t>
      </w:r>
      <w:r w:rsidR="00256917">
        <w:rPr>
          <w:rFonts w:ascii="David" w:hAnsi="David" w:cs="David" w:hint="cs"/>
          <w:b/>
          <w:bCs/>
          <w:sz w:val="24"/>
          <w:szCs w:val="24"/>
          <w:rtl/>
        </w:rPr>
        <w:t xml:space="preserve"> (ככל שסכום זה טרם הושב)</w:t>
      </w:r>
      <w:r w:rsidR="00585A0A" w:rsidRPr="00256917">
        <w:rPr>
          <w:rFonts w:ascii="David" w:hAnsi="David" w:cs="David" w:hint="cs"/>
          <w:b/>
          <w:bCs/>
          <w:sz w:val="24"/>
          <w:szCs w:val="24"/>
          <w:rtl/>
        </w:rPr>
        <w:t>.</w:t>
      </w:r>
    </w:p>
    <w:p w:rsidR="00585A0A" w:rsidRPr="00256917" w:rsidRDefault="00585A0A" w:rsidP="00585A0A">
      <w:pPr>
        <w:pStyle w:val="af"/>
        <w:spacing w:after="0" w:line="360" w:lineRule="auto"/>
        <w:ind w:left="1481"/>
        <w:jc w:val="both"/>
        <w:rPr>
          <w:rFonts w:ascii="David" w:hAnsi="David" w:cs="David"/>
          <w:b/>
          <w:bCs/>
          <w:sz w:val="24"/>
          <w:szCs w:val="24"/>
        </w:rPr>
      </w:pPr>
    </w:p>
    <w:p w:rsidR="00420D14" w:rsidRPr="00256917" w:rsidRDefault="00585A0A" w:rsidP="00585A0A">
      <w:pPr>
        <w:pStyle w:val="af"/>
        <w:numPr>
          <w:ilvl w:val="0"/>
          <w:numId w:val="5"/>
        </w:numPr>
        <w:spacing w:after="0" w:line="360" w:lineRule="auto"/>
        <w:jc w:val="both"/>
        <w:rPr>
          <w:rFonts w:ascii="David" w:hAnsi="David" w:cs="David"/>
          <w:b/>
          <w:bCs/>
          <w:sz w:val="24"/>
          <w:szCs w:val="24"/>
        </w:rPr>
      </w:pPr>
      <w:r w:rsidRPr="00256917">
        <w:rPr>
          <w:rFonts w:ascii="David" w:hAnsi="David" w:cs="David" w:hint="cs"/>
          <w:b/>
          <w:bCs/>
          <w:sz w:val="24"/>
          <w:szCs w:val="24"/>
          <w:rtl/>
        </w:rPr>
        <w:t xml:space="preserve">הנתבע ישיב לתובעת </w:t>
      </w:r>
      <w:r w:rsidRPr="00256917">
        <w:rPr>
          <w:rFonts w:ascii="David" w:hAnsi="David" w:cs="David"/>
          <w:b/>
          <w:bCs/>
          <w:sz w:val="24"/>
          <w:szCs w:val="24"/>
          <w:rtl/>
        </w:rPr>
        <w:t xml:space="preserve">מחצית מתשלומי המשכנתא בגין כל התקופה שמתחילת תשלומי המשכנתא ועד למועד </w:t>
      </w:r>
      <w:r w:rsidRPr="00256917">
        <w:rPr>
          <w:rFonts w:ascii="David" w:hAnsi="David" w:cs="David" w:hint="cs"/>
          <w:b/>
          <w:bCs/>
          <w:sz w:val="24"/>
          <w:szCs w:val="24"/>
          <w:rtl/>
        </w:rPr>
        <w:t xml:space="preserve">הקרע, וכן </w:t>
      </w:r>
      <w:r w:rsidRPr="00256917">
        <w:rPr>
          <w:rFonts w:ascii="David" w:hAnsi="David" w:cs="David"/>
          <w:b/>
          <w:bCs/>
          <w:sz w:val="24"/>
          <w:szCs w:val="24"/>
          <w:rtl/>
        </w:rPr>
        <w:t>כל תשלום ששילמה התובעת לכיסוי המשכנתא לאחר מועד הקרע)</w:t>
      </w:r>
      <w:r w:rsidRPr="00256917">
        <w:rPr>
          <w:rFonts w:ascii="David" w:hAnsi="David" w:cs="David" w:hint="cs"/>
          <w:b/>
          <w:bCs/>
          <w:sz w:val="24"/>
          <w:szCs w:val="24"/>
          <w:rtl/>
        </w:rPr>
        <w:t>.</w:t>
      </w:r>
    </w:p>
    <w:p w:rsidR="00260E59" w:rsidRPr="00256917" w:rsidRDefault="00260E59" w:rsidP="00260E59">
      <w:pPr>
        <w:pStyle w:val="af"/>
        <w:spacing w:after="0" w:line="360" w:lineRule="auto"/>
        <w:ind w:left="1481"/>
        <w:jc w:val="both"/>
        <w:rPr>
          <w:rFonts w:ascii="David" w:hAnsi="David" w:cs="David"/>
          <w:b/>
          <w:bCs/>
          <w:sz w:val="24"/>
          <w:szCs w:val="24"/>
        </w:rPr>
      </w:pPr>
    </w:p>
    <w:p w:rsidR="00260E59" w:rsidRPr="00256917" w:rsidRDefault="00260E59" w:rsidP="00260E59">
      <w:pPr>
        <w:pStyle w:val="af"/>
        <w:numPr>
          <w:ilvl w:val="0"/>
          <w:numId w:val="5"/>
        </w:numPr>
        <w:spacing w:after="0" w:line="360" w:lineRule="auto"/>
        <w:jc w:val="both"/>
        <w:rPr>
          <w:rFonts w:ascii="David" w:hAnsi="David" w:cs="David"/>
          <w:b/>
          <w:bCs/>
          <w:sz w:val="24"/>
          <w:szCs w:val="24"/>
        </w:rPr>
      </w:pPr>
      <w:r w:rsidRPr="00256917">
        <w:rPr>
          <w:rFonts w:ascii="David" w:hAnsi="David" w:cs="David" w:hint="cs"/>
          <w:b/>
          <w:bCs/>
          <w:sz w:val="24"/>
          <w:szCs w:val="24"/>
          <w:rtl/>
        </w:rPr>
        <w:t xml:space="preserve">הנתבע ישיב לתובעת סך של </w:t>
      </w:r>
      <w:r w:rsidRPr="00256917">
        <w:rPr>
          <w:rFonts w:ascii="David" w:hAnsi="David" w:cs="David"/>
          <w:b/>
          <w:bCs/>
          <w:sz w:val="24"/>
          <w:szCs w:val="24"/>
          <w:rtl/>
        </w:rPr>
        <w:t>210,000 ₪</w:t>
      </w:r>
      <w:r w:rsidRPr="00256917">
        <w:rPr>
          <w:rFonts w:ascii="David" w:hAnsi="David" w:cs="David" w:hint="cs"/>
          <w:b/>
          <w:bCs/>
          <w:sz w:val="24"/>
          <w:szCs w:val="24"/>
          <w:rtl/>
        </w:rPr>
        <w:t xml:space="preserve"> (שהם מחצית מהתשלומים שהועברו מהקופה המשותפת לכיסוי חובותיו של אבי הנתבע).</w:t>
      </w:r>
    </w:p>
    <w:p w:rsidR="00585A0A" w:rsidRPr="00256917" w:rsidRDefault="00585A0A" w:rsidP="00585A0A">
      <w:pPr>
        <w:pStyle w:val="af"/>
        <w:spacing w:after="0" w:line="360" w:lineRule="auto"/>
        <w:ind w:left="1481"/>
        <w:jc w:val="both"/>
        <w:rPr>
          <w:rFonts w:ascii="David" w:hAnsi="David" w:cs="David"/>
          <w:b/>
          <w:bCs/>
          <w:sz w:val="24"/>
          <w:szCs w:val="24"/>
        </w:rPr>
      </w:pPr>
    </w:p>
    <w:p w:rsidR="00420D14" w:rsidRPr="00256917" w:rsidRDefault="00B14229" w:rsidP="00B14229">
      <w:pPr>
        <w:pStyle w:val="af"/>
        <w:numPr>
          <w:ilvl w:val="0"/>
          <w:numId w:val="5"/>
        </w:numPr>
        <w:spacing w:after="0" w:line="360" w:lineRule="auto"/>
        <w:jc w:val="both"/>
        <w:rPr>
          <w:rFonts w:ascii="David" w:hAnsi="David" w:cs="David"/>
          <w:b/>
          <w:bCs/>
          <w:sz w:val="24"/>
          <w:szCs w:val="24"/>
        </w:rPr>
      </w:pPr>
      <w:r w:rsidRPr="00256917">
        <w:rPr>
          <w:rFonts w:ascii="David" w:hAnsi="David" w:cs="David" w:hint="cs"/>
          <w:b/>
          <w:bCs/>
          <w:sz w:val="24"/>
          <w:szCs w:val="24"/>
          <w:rtl/>
        </w:rPr>
        <w:t>מחיוביו של הנתבע כלפי התובעת יקוזז סך של 19,000 ₪ בגין חלקו</w:t>
      </w:r>
      <w:r w:rsidRPr="00256917">
        <w:rPr>
          <w:rFonts w:ascii="David" w:hAnsi="David" w:cs="David"/>
          <w:b/>
          <w:bCs/>
          <w:sz w:val="24"/>
          <w:szCs w:val="24"/>
          <w:rtl/>
        </w:rPr>
        <w:t xml:space="preserve"> </w:t>
      </w:r>
      <w:r w:rsidRPr="00256917">
        <w:rPr>
          <w:rFonts w:ascii="David" w:hAnsi="David" w:cs="David" w:hint="cs"/>
          <w:b/>
          <w:bCs/>
          <w:sz w:val="24"/>
          <w:szCs w:val="24"/>
          <w:rtl/>
        </w:rPr>
        <w:t>ב</w:t>
      </w:r>
      <w:r w:rsidR="00420D14" w:rsidRPr="00256917">
        <w:rPr>
          <w:rFonts w:ascii="David" w:hAnsi="David" w:cs="David"/>
          <w:b/>
          <w:bCs/>
          <w:sz w:val="24"/>
          <w:szCs w:val="24"/>
          <w:rtl/>
        </w:rPr>
        <w:t>רכב.</w:t>
      </w:r>
    </w:p>
    <w:p w:rsidR="00420D14" w:rsidRPr="00256917" w:rsidRDefault="00420D14" w:rsidP="00594FC6">
      <w:pPr>
        <w:pStyle w:val="af"/>
        <w:spacing w:after="0" w:line="360" w:lineRule="auto"/>
        <w:ind w:left="1481"/>
        <w:jc w:val="both"/>
        <w:rPr>
          <w:rFonts w:ascii="David" w:hAnsi="David" w:cs="David"/>
          <w:b/>
          <w:bCs/>
          <w:sz w:val="24"/>
          <w:szCs w:val="24"/>
        </w:rPr>
      </w:pPr>
    </w:p>
    <w:p w:rsidR="00420D14" w:rsidRDefault="00256917" w:rsidP="00594FC6">
      <w:pPr>
        <w:pStyle w:val="af"/>
        <w:numPr>
          <w:ilvl w:val="0"/>
          <w:numId w:val="5"/>
        </w:numPr>
        <w:spacing w:after="0" w:line="360" w:lineRule="auto"/>
        <w:jc w:val="both"/>
        <w:rPr>
          <w:rFonts w:ascii="David" w:hAnsi="David" w:cs="David"/>
          <w:b/>
          <w:bCs/>
          <w:sz w:val="24"/>
          <w:szCs w:val="24"/>
        </w:rPr>
      </w:pPr>
      <w:r>
        <w:rPr>
          <w:rFonts w:ascii="David" w:hAnsi="David" w:cs="David" w:hint="cs"/>
          <w:b/>
          <w:bCs/>
          <w:sz w:val="24"/>
          <w:szCs w:val="24"/>
          <w:rtl/>
        </w:rPr>
        <w:lastRenderedPageBreak/>
        <w:t>מחיוביו של הנתבע י</w:t>
      </w:r>
      <w:r>
        <w:rPr>
          <w:rFonts w:ascii="David" w:hAnsi="David" w:cs="David"/>
          <w:b/>
          <w:bCs/>
          <w:sz w:val="24"/>
          <w:szCs w:val="24"/>
          <w:rtl/>
        </w:rPr>
        <w:t>ק</w:t>
      </w:r>
      <w:r>
        <w:rPr>
          <w:rFonts w:ascii="David" w:hAnsi="David" w:cs="David" w:hint="cs"/>
          <w:b/>
          <w:bCs/>
          <w:sz w:val="24"/>
          <w:szCs w:val="24"/>
          <w:rtl/>
        </w:rPr>
        <w:t>וזז</w:t>
      </w:r>
      <w:r w:rsidR="00420D14" w:rsidRPr="00256917">
        <w:rPr>
          <w:rFonts w:ascii="David" w:hAnsi="David" w:cs="David"/>
          <w:b/>
          <w:bCs/>
          <w:sz w:val="24"/>
          <w:szCs w:val="24"/>
          <w:rtl/>
        </w:rPr>
        <w:t xml:space="preserve"> סכום</w:t>
      </w:r>
      <w:r>
        <w:rPr>
          <w:rFonts w:ascii="David" w:hAnsi="David" w:cs="David" w:hint="cs"/>
          <w:b/>
          <w:bCs/>
          <w:sz w:val="24"/>
          <w:szCs w:val="24"/>
          <w:rtl/>
        </w:rPr>
        <w:t xml:space="preserve"> נוסף</w:t>
      </w:r>
      <w:r w:rsidR="00420D14" w:rsidRPr="00256917">
        <w:rPr>
          <w:rFonts w:ascii="David" w:hAnsi="David" w:cs="David"/>
          <w:b/>
          <w:bCs/>
          <w:sz w:val="24"/>
          <w:szCs w:val="24"/>
          <w:rtl/>
        </w:rPr>
        <w:t xml:space="preserve"> של 90,000 ₪</w:t>
      </w:r>
      <w:r>
        <w:rPr>
          <w:rFonts w:ascii="David" w:hAnsi="David" w:cs="David" w:hint="cs"/>
          <w:b/>
          <w:bCs/>
          <w:sz w:val="24"/>
          <w:szCs w:val="24"/>
          <w:rtl/>
        </w:rPr>
        <w:t xml:space="preserve"> (מנימוקים המפורטים לעיל).</w:t>
      </w:r>
      <w:r w:rsidR="00420D14" w:rsidRPr="00256917">
        <w:rPr>
          <w:rFonts w:ascii="David" w:hAnsi="David" w:cs="David"/>
          <w:b/>
          <w:bCs/>
          <w:sz w:val="24"/>
          <w:szCs w:val="24"/>
          <w:rtl/>
        </w:rPr>
        <w:t xml:space="preserve"> </w:t>
      </w:r>
    </w:p>
    <w:p w:rsidR="00256917" w:rsidRDefault="00256917" w:rsidP="00256917">
      <w:pPr>
        <w:pStyle w:val="af"/>
        <w:spacing w:after="0" w:line="360" w:lineRule="auto"/>
        <w:ind w:left="1481"/>
        <w:jc w:val="both"/>
        <w:rPr>
          <w:rFonts w:ascii="David" w:hAnsi="David" w:cs="David"/>
          <w:b/>
          <w:bCs/>
          <w:sz w:val="24"/>
          <w:szCs w:val="24"/>
        </w:rPr>
      </w:pPr>
    </w:p>
    <w:p w:rsidR="00256917" w:rsidRPr="00256917" w:rsidRDefault="00256917" w:rsidP="00256917">
      <w:pPr>
        <w:pStyle w:val="af"/>
        <w:numPr>
          <w:ilvl w:val="0"/>
          <w:numId w:val="5"/>
        </w:numPr>
        <w:spacing w:after="0" w:line="360" w:lineRule="auto"/>
        <w:jc w:val="both"/>
        <w:rPr>
          <w:rFonts w:ascii="David" w:hAnsi="David" w:cs="David"/>
          <w:b/>
          <w:bCs/>
          <w:sz w:val="24"/>
          <w:szCs w:val="24"/>
        </w:rPr>
      </w:pPr>
      <w:r w:rsidRPr="00256917">
        <w:rPr>
          <w:rFonts w:ascii="David" w:hAnsi="David" w:cs="David"/>
          <w:b/>
          <w:bCs/>
          <w:sz w:val="24"/>
          <w:szCs w:val="24"/>
          <w:rtl/>
        </w:rPr>
        <w:t xml:space="preserve">עם </w:t>
      </w:r>
      <w:r>
        <w:rPr>
          <w:rFonts w:ascii="David" w:hAnsi="David" w:cs="David" w:hint="cs"/>
          <w:b/>
          <w:bCs/>
          <w:sz w:val="24"/>
          <w:szCs w:val="24"/>
          <w:rtl/>
        </w:rPr>
        <w:t>ביצוע כל התשלומים בפועל</w:t>
      </w:r>
      <w:r w:rsidRPr="00256917">
        <w:rPr>
          <w:rFonts w:ascii="David" w:hAnsi="David" w:cs="David"/>
          <w:b/>
          <w:bCs/>
          <w:sz w:val="24"/>
          <w:szCs w:val="24"/>
          <w:rtl/>
        </w:rPr>
        <w:t xml:space="preserve"> </w:t>
      </w:r>
      <w:r>
        <w:rPr>
          <w:rFonts w:ascii="David" w:hAnsi="David" w:cs="David"/>
          <w:b/>
          <w:bCs/>
          <w:sz w:val="24"/>
          <w:szCs w:val="24"/>
          <w:rtl/>
        </w:rPr>
        <w:t>לטובת</w:t>
      </w:r>
      <w:r>
        <w:rPr>
          <w:rFonts w:ascii="David" w:hAnsi="David" w:cs="David" w:hint="cs"/>
          <w:b/>
          <w:bCs/>
          <w:sz w:val="24"/>
          <w:szCs w:val="24"/>
          <w:rtl/>
        </w:rPr>
        <w:t xml:space="preserve"> התובעת</w:t>
      </w:r>
      <w:r w:rsidRPr="00256917">
        <w:rPr>
          <w:rFonts w:ascii="David" w:hAnsi="David" w:cs="David"/>
          <w:b/>
          <w:bCs/>
          <w:sz w:val="24"/>
          <w:szCs w:val="24"/>
          <w:rtl/>
        </w:rPr>
        <w:t xml:space="preserve"> (בקיזוז הסכו</w:t>
      </w:r>
      <w:r>
        <w:rPr>
          <w:rFonts w:ascii="David" w:hAnsi="David" w:cs="David"/>
          <w:b/>
          <w:bCs/>
          <w:sz w:val="24"/>
          <w:szCs w:val="24"/>
          <w:rtl/>
        </w:rPr>
        <w:t xml:space="preserve">מים הנדרשים) כאמור לעיל, יבוטל </w:t>
      </w:r>
      <w:r w:rsidRPr="00256917">
        <w:rPr>
          <w:rFonts w:ascii="David" w:hAnsi="David" w:cs="David"/>
          <w:b/>
          <w:bCs/>
          <w:sz w:val="24"/>
          <w:szCs w:val="24"/>
          <w:rtl/>
        </w:rPr>
        <w:t>צו</w:t>
      </w:r>
      <w:r w:rsidR="00AC070C">
        <w:rPr>
          <w:rFonts w:ascii="David" w:hAnsi="David" w:cs="David" w:hint="cs"/>
          <w:b/>
          <w:bCs/>
          <w:sz w:val="24"/>
          <w:szCs w:val="24"/>
          <w:rtl/>
        </w:rPr>
        <w:t xml:space="preserve"> איסור הדיספוזיציה שהוטל על הבית</w:t>
      </w:r>
      <w:r w:rsidRPr="00256917">
        <w:rPr>
          <w:rFonts w:ascii="David" w:hAnsi="David" w:cs="David"/>
          <w:b/>
          <w:bCs/>
          <w:sz w:val="24"/>
          <w:szCs w:val="24"/>
          <w:rtl/>
        </w:rPr>
        <w:t>.</w:t>
      </w:r>
    </w:p>
    <w:p w:rsidR="00585A0A" w:rsidRPr="00AC070C" w:rsidRDefault="00585A0A" w:rsidP="00585A0A">
      <w:pPr>
        <w:pStyle w:val="af"/>
        <w:spacing w:after="0" w:line="360" w:lineRule="auto"/>
        <w:ind w:left="1481"/>
        <w:jc w:val="both"/>
        <w:rPr>
          <w:rFonts w:ascii="David" w:hAnsi="David" w:cs="David"/>
          <w:b/>
          <w:bCs/>
          <w:sz w:val="24"/>
          <w:szCs w:val="24"/>
        </w:rPr>
      </w:pPr>
    </w:p>
    <w:p w:rsidR="00585A0A" w:rsidRPr="00256917" w:rsidRDefault="00585A0A" w:rsidP="00594FC6">
      <w:pPr>
        <w:pStyle w:val="af"/>
        <w:numPr>
          <w:ilvl w:val="0"/>
          <w:numId w:val="5"/>
        </w:numPr>
        <w:spacing w:after="0" w:line="360" w:lineRule="auto"/>
        <w:jc w:val="both"/>
        <w:rPr>
          <w:rFonts w:ascii="David" w:hAnsi="David" w:cs="David"/>
          <w:b/>
          <w:bCs/>
          <w:sz w:val="24"/>
          <w:szCs w:val="24"/>
        </w:rPr>
      </w:pPr>
      <w:r w:rsidRPr="00256917">
        <w:rPr>
          <w:rFonts w:ascii="David" w:hAnsi="David" w:cs="David" w:hint="cs"/>
          <w:b/>
          <w:bCs/>
          <w:sz w:val="24"/>
          <w:szCs w:val="24"/>
          <w:rtl/>
        </w:rPr>
        <w:t>כל התשלומים ישולמו בתוך 30 יום ממועד מתן פסק הדין, כשהם נושאים הפרשי הצמדה וריבית כדין (בהתאם למועדים בהם נוצרה החבות, כמפורט לעיל).</w:t>
      </w:r>
    </w:p>
    <w:p w:rsidR="000A3AE2" w:rsidRDefault="000A3AE2" w:rsidP="000A3AE2">
      <w:pPr>
        <w:spacing w:line="360" w:lineRule="auto"/>
        <w:jc w:val="both"/>
        <w:rPr>
          <w:rFonts w:ascii="David" w:hAnsi="David"/>
          <w:rtl/>
        </w:rPr>
      </w:pPr>
    </w:p>
    <w:p w:rsidR="00420D14" w:rsidRPr="000A3AE2" w:rsidRDefault="000A3AE2" w:rsidP="00AC070C">
      <w:pPr>
        <w:spacing w:line="360" w:lineRule="auto"/>
        <w:jc w:val="both"/>
        <w:rPr>
          <w:rFonts w:ascii="David" w:hAnsi="David"/>
        </w:rPr>
      </w:pPr>
      <w:r>
        <w:rPr>
          <w:rFonts w:ascii="David" w:hAnsi="David" w:hint="cs"/>
          <w:rtl/>
        </w:rPr>
        <w:t>בשים לב לכלל מסקנותיי ושקלול התנהגות הצדדים,</w:t>
      </w:r>
      <w:r w:rsidR="00AC070C">
        <w:rPr>
          <w:rFonts w:ascii="David" w:hAnsi="David" w:hint="cs"/>
          <w:rtl/>
        </w:rPr>
        <w:t xml:space="preserve"> אגב ניהול ההליך והצורך להכריע ולדחות </w:t>
      </w:r>
      <w:r>
        <w:rPr>
          <w:rFonts w:ascii="David" w:hAnsi="David" w:hint="cs"/>
          <w:rtl/>
        </w:rPr>
        <w:t>טענותיהם</w:t>
      </w:r>
      <w:r w:rsidR="00AC070C">
        <w:rPr>
          <w:rFonts w:ascii="David" w:hAnsi="David" w:hint="cs"/>
          <w:rtl/>
        </w:rPr>
        <w:t xml:space="preserve"> ההדדיות</w:t>
      </w:r>
      <w:r>
        <w:rPr>
          <w:rFonts w:ascii="David" w:hAnsi="David" w:hint="cs"/>
          <w:rtl/>
        </w:rPr>
        <w:t xml:space="preserve">, </w:t>
      </w:r>
      <w:r w:rsidR="00AC070C">
        <w:rPr>
          <w:rFonts w:ascii="David" w:hAnsi="David" w:hint="cs"/>
          <w:rtl/>
        </w:rPr>
        <w:t xml:space="preserve">אין צו להוצאות וכל אחד מהצדדים יישא בהוצאותיו. </w:t>
      </w:r>
    </w:p>
    <w:p w:rsidR="00420D14" w:rsidRDefault="00420D14" w:rsidP="00594FC6">
      <w:pPr>
        <w:spacing w:line="360" w:lineRule="auto"/>
        <w:jc w:val="both"/>
        <w:rPr>
          <w:rFonts w:ascii="David" w:hAnsi="David"/>
          <w:rtl/>
        </w:rPr>
      </w:pPr>
    </w:p>
    <w:p w:rsidR="00420D14" w:rsidRDefault="00420D14" w:rsidP="00594FC6">
      <w:pPr>
        <w:spacing w:line="360" w:lineRule="auto"/>
        <w:jc w:val="both"/>
        <w:rPr>
          <w:rFonts w:ascii="David" w:hAnsi="David"/>
          <w:b/>
          <w:bCs/>
          <w:rtl/>
        </w:rPr>
      </w:pPr>
      <w:r>
        <w:rPr>
          <w:rFonts w:ascii="David" w:hAnsi="David"/>
          <w:b/>
          <w:bCs/>
          <w:rtl/>
        </w:rPr>
        <w:t>בכך מסתיים בירור התובענה, המזכירות מתבקשת לסגור את התיק.</w:t>
      </w:r>
    </w:p>
    <w:p w:rsidR="00420D14" w:rsidRDefault="00420D14" w:rsidP="00594FC6">
      <w:pPr>
        <w:spacing w:line="360" w:lineRule="auto"/>
        <w:jc w:val="both"/>
        <w:rPr>
          <w:rFonts w:ascii="David" w:hAnsi="David"/>
          <w:b/>
          <w:bCs/>
          <w:rtl/>
        </w:rPr>
      </w:pPr>
    </w:p>
    <w:p w:rsidR="00420D14" w:rsidRPr="00AC070C" w:rsidRDefault="00420D14" w:rsidP="00AC070C">
      <w:pPr>
        <w:spacing w:line="360" w:lineRule="auto"/>
        <w:jc w:val="both"/>
        <w:rPr>
          <w:rFonts w:ascii="David" w:hAnsi="David"/>
          <w:rtl/>
        </w:rPr>
      </w:pPr>
      <w:r w:rsidRPr="00AC070C">
        <w:rPr>
          <w:rFonts w:ascii="David" w:hAnsi="David"/>
          <w:rtl/>
        </w:rPr>
        <w:t>פסק הדין מותר בפרסום בהשמטת פרטים מזהים ושמות הצדדים.</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ט"ו סיוון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21 יוני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Pr="00D82ABD" w:rsidRDefault="00985709" w:rsidP="00633C4F">
      <w:pPr>
        <w:spacing w:line="360" w:lineRule="auto"/>
        <w:ind w:left="3600" w:firstLine="720"/>
        <w:rPr>
          <w:b/>
          <w:bCs/>
        </w:rPr>
      </w:pPr>
      <w:sdt>
        <w:sdtPr>
          <w:rPr>
            <w:rtl/>
          </w:rPr>
          <w:alias w:val="MergeField"/>
          <w:tag w:val="1237"/>
          <w:id w:val="1082637011"/>
        </w:sdtPr>
        <w:sdtEndPr>
          <w:rPr>
            <w:b/>
            <w:bCs/>
          </w:rPr>
        </w:sdtEndPr>
        <w:sdtContent>
          <w:r w:rsidR="00D82ABD" w:rsidRPr="00D82ABD">
            <w:rPr>
              <w:rFonts w:hint="cs"/>
              <w:b/>
              <w:bCs/>
              <w:rtl/>
            </w:rPr>
            <w:t>אריאל ממן, שופט</w:t>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5709" w:rsidRDefault="00985709">
      <w:r>
        <w:separator/>
      </w:r>
    </w:p>
  </w:endnote>
  <w:endnote w:type="continuationSeparator" w:id="0">
    <w:p w:rsidR="00985709" w:rsidRDefault="00985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6"/>
      <w:jc w:val="center"/>
      <w:rPr>
        <w:rStyle w:val="ad"/>
      </w:rPr>
    </w:pPr>
    <w:r w:rsidRPr="004E6E3C">
      <w:rPr>
        <w:rStyle w:val="ad"/>
        <w:rFonts w:cs="Times New Roman"/>
      </w:rPr>
      <w:fldChar w:fldCharType="begin"/>
    </w:r>
    <w:r w:rsidR="00005C8B" w:rsidRPr="004E6E3C">
      <w:rPr>
        <w:rStyle w:val="ad"/>
        <w:rFonts w:cs="Times New Roman"/>
      </w:rPr>
      <w:instrText xml:space="preserve"> PAGE </w:instrText>
    </w:r>
    <w:r w:rsidRPr="004E6E3C">
      <w:rPr>
        <w:rStyle w:val="ad"/>
        <w:rFonts w:cs="Times New Roman"/>
      </w:rPr>
      <w:fldChar w:fldCharType="separate"/>
    </w:r>
    <w:r w:rsidR="0086160D">
      <w:rPr>
        <w:rStyle w:val="ad"/>
        <w:rFonts w:cs="Times New Roman"/>
        <w:rtl/>
      </w:rPr>
      <w:t>1</w:t>
    </w:r>
    <w:r w:rsidRPr="004E6E3C">
      <w:rPr>
        <w:rStyle w:val="ad"/>
        <w:rFonts w:cs="Times New Roman"/>
      </w:rPr>
      <w:fldChar w:fldCharType="end"/>
    </w:r>
    <w:r w:rsidR="00005C8B" w:rsidRPr="004E6E3C">
      <w:rPr>
        <w:rStyle w:val="ad"/>
        <w:rFonts w:hint="cs"/>
        <w:rtl/>
      </w:rPr>
      <w:t xml:space="preserve"> מתוך </w:t>
    </w:r>
    <w:r w:rsidRPr="004E6E3C">
      <w:rPr>
        <w:rStyle w:val="ad"/>
      </w:rPr>
      <w:fldChar w:fldCharType="begin"/>
    </w:r>
    <w:r w:rsidR="00005C8B" w:rsidRPr="004E6E3C">
      <w:rPr>
        <w:rStyle w:val="ad"/>
      </w:rPr>
      <w:instrText xml:space="preserve"> NUMPAGES </w:instrText>
    </w:r>
    <w:r w:rsidRPr="004E6E3C">
      <w:rPr>
        <w:rStyle w:val="ad"/>
      </w:rPr>
      <w:fldChar w:fldCharType="separate"/>
    </w:r>
    <w:r w:rsidR="0086160D">
      <w:rPr>
        <w:rStyle w:val="ad"/>
        <w:rtl/>
      </w:rPr>
      <w:t>1</w:t>
    </w:r>
    <w:r w:rsidRPr="004E6E3C">
      <w:rPr>
        <w:rStyle w:val="a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5709" w:rsidRDefault="00985709">
      <w:r>
        <w:separator/>
      </w:r>
    </w:p>
  </w:footnote>
  <w:footnote w:type="continuationSeparator" w:id="0">
    <w:p w:rsidR="00985709" w:rsidRDefault="00985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5"/>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5"/>
                <w:jc w:val="center"/>
                <w:rPr>
                  <w:rFonts w:ascii="Tahoma" w:hAnsi="Tahoma" w:cs="Tahoma"/>
                  <w:noProof w:val="0"/>
                  <w:color w:val="000080"/>
                  <w:rtl/>
                </w:rPr>
              </w:pPr>
              <w:r>
                <w:rPr>
                  <w:rFonts w:ascii="Tahoma" w:hAnsi="Tahoma" w:cs="Tahoma"/>
                  <w:b/>
                  <w:bCs/>
                  <w:noProof w:val="0"/>
                  <w:color w:val="000080"/>
                  <w:rtl/>
                </w:rPr>
                <w:t>בית משפט לענייני משפחה בקריית גת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5"/>
            <w:jc w:val="right"/>
            <w:rPr>
              <w:b/>
              <w:bCs/>
              <w:noProof w:val="0"/>
              <w:sz w:val="26"/>
              <w:szCs w:val="26"/>
              <w:rtl/>
            </w:rPr>
          </w:pPr>
        </w:p>
      </w:tc>
    </w:tr>
    <w:tr w:rsidR="00694556">
      <w:trPr>
        <w:trHeight w:val="337"/>
        <w:jc w:val="center"/>
      </w:trPr>
      <w:tc>
        <w:tcPr>
          <w:tcW w:w="8721" w:type="dxa"/>
          <w:gridSpan w:val="2"/>
        </w:tcPr>
        <w:p w:rsidR="00694556" w:rsidRDefault="00985709" w:rsidP="00727CE8">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64366-12-20</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3C14">
                <w:rPr>
                  <w:b/>
                  <w:bCs/>
                  <w:noProof w:val="0"/>
                  <w:sz w:val="26"/>
                  <w:szCs w:val="26"/>
                  <w:rtl/>
                </w:rPr>
                <w:t>נ</w:t>
              </w:r>
              <w:r w:rsidR="00727CE8">
                <w:rPr>
                  <w:rFonts w:hint="cs"/>
                  <w:b/>
                  <w:bCs/>
                  <w:noProof w:val="0"/>
                  <w:sz w:val="26"/>
                  <w:szCs w:val="26"/>
                  <w:rtl/>
                </w:rPr>
                <w:t>.</w:t>
              </w:r>
              <w:r w:rsidR="00727CE8">
                <w:rPr>
                  <w:b/>
                  <w:bCs/>
                  <w:noProof w:val="0"/>
                  <w:sz w:val="26"/>
                  <w:szCs w:val="26"/>
                  <w:rtl/>
                </w:rPr>
                <w:t xml:space="preserve"> נ' נ</w:t>
              </w:r>
              <w:r w:rsidR="00727CE8">
                <w:rPr>
                  <w:rFonts w:hint="cs"/>
                  <w:b/>
                  <w:bCs/>
                  <w:noProof w:val="0"/>
                  <w:sz w:val="26"/>
                  <w:szCs w:val="26"/>
                  <w:rtl/>
                </w:rPr>
                <w:t>.</w:t>
              </w:r>
            </w:sdtContent>
          </w:sdt>
        </w:p>
        <w:p w:rsidR="00957C90" w:rsidRPr="00957C90" w:rsidRDefault="00957C90" w:rsidP="00B9042D">
          <w:pPr>
            <w:rPr>
              <w:b/>
              <w:bCs/>
              <w:noProof w:val="0"/>
              <w:sz w:val="26"/>
              <w:szCs w:val="26"/>
              <w:rtl/>
            </w:rPr>
          </w:pPr>
        </w:p>
      </w:tc>
    </w:tr>
  </w:tbl>
  <w:p w:rsidR="00694556" w:rsidRDefault="00005C8B">
    <w:pPr>
      <w:pStyle w:val="a5"/>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167EA6"/>
    <w:multiLevelType w:val="hybridMultilevel"/>
    <w:tmpl w:val="589019D4"/>
    <w:lvl w:ilvl="0" w:tplc="1A628EF4">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12C7F4B"/>
    <w:multiLevelType w:val="hybridMultilevel"/>
    <w:tmpl w:val="722A2FAA"/>
    <w:lvl w:ilvl="0" w:tplc="87E2485C">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27F174A"/>
    <w:multiLevelType w:val="hybridMultilevel"/>
    <w:tmpl w:val="5DF4CD64"/>
    <w:lvl w:ilvl="0" w:tplc="04090013">
      <w:start w:val="1"/>
      <w:numFmt w:val="hebrew1"/>
      <w:lvlText w:val="%1."/>
      <w:lvlJc w:val="center"/>
      <w:pPr>
        <w:ind w:left="1481" w:hanging="360"/>
      </w:pPr>
    </w:lvl>
    <w:lvl w:ilvl="1" w:tplc="04090019">
      <w:start w:val="1"/>
      <w:numFmt w:val="lowerLetter"/>
      <w:lvlText w:val="%2."/>
      <w:lvlJc w:val="left"/>
      <w:pPr>
        <w:ind w:left="2201" w:hanging="360"/>
      </w:pPr>
    </w:lvl>
    <w:lvl w:ilvl="2" w:tplc="0409001B">
      <w:start w:val="1"/>
      <w:numFmt w:val="lowerRoman"/>
      <w:lvlText w:val="%3."/>
      <w:lvlJc w:val="right"/>
      <w:pPr>
        <w:ind w:left="2921" w:hanging="180"/>
      </w:pPr>
    </w:lvl>
    <w:lvl w:ilvl="3" w:tplc="0409000F">
      <w:start w:val="1"/>
      <w:numFmt w:val="decimal"/>
      <w:lvlText w:val="%4."/>
      <w:lvlJc w:val="left"/>
      <w:pPr>
        <w:ind w:left="3641" w:hanging="360"/>
      </w:pPr>
    </w:lvl>
    <w:lvl w:ilvl="4" w:tplc="04090019">
      <w:start w:val="1"/>
      <w:numFmt w:val="lowerLetter"/>
      <w:lvlText w:val="%5."/>
      <w:lvlJc w:val="left"/>
      <w:pPr>
        <w:ind w:left="4361" w:hanging="360"/>
      </w:pPr>
    </w:lvl>
    <w:lvl w:ilvl="5" w:tplc="0409001B">
      <w:start w:val="1"/>
      <w:numFmt w:val="lowerRoman"/>
      <w:lvlText w:val="%6."/>
      <w:lvlJc w:val="right"/>
      <w:pPr>
        <w:ind w:left="5081" w:hanging="180"/>
      </w:pPr>
    </w:lvl>
    <w:lvl w:ilvl="6" w:tplc="0409000F">
      <w:start w:val="1"/>
      <w:numFmt w:val="decimal"/>
      <w:lvlText w:val="%7."/>
      <w:lvlJc w:val="left"/>
      <w:pPr>
        <w:ind w:left="5801" w:hanging="360"/>
      </w:pPr>
    </w:lvl>
    <w:lvl w:ilvl="7" w:tplc="04090019">
      <w:start w:val="1"/>
      <w:numFmt w:val="lowerLetter"/>
      <w:lvlText w:val="%8."/>
      <w:lvlJc w:val="left"/>
      <w:pPr>
        <w:ind w:left="6521" w:hanging="360"/>
      </w:pPr>
    </w:lvl>
    <w:lvl w:ilvl="8" w:tplc="0409001B">
      <w:start w:val="1"/>
      <w:numFmt w:val="lowerRoman"/>
      <w:lvlText w:val="%9."/>
      <w:lvlJc w:val="right"/>
      <w:pPr>
        <w:ind w:left="7241" w:hanging="180"/>
      </w:pPr>
    </w:lvl>
  </w:abstractNum>
  <w:abstractNum w:abstractNumId="3" w15:restartNumberingAfterBreak="0">
    <w:nsid w:val="6763038E"/>
    <w:multiLevelType w:val="hybridMultilevel"/>
    <w:tmpl w:val="1960EFA6"/>
    <w:lvl w:ilvl="0" w:tplc="E51AD138">
      <w:start w:val="1"/>
      <w:numFmt w:val="bullet"/>
      <w:pStyle w:val="a"/>
      <w:lvlText w:val="ת"/>
      <w:lvlJc w:val="left"/>
      <w:pPr>
        <w:tabs>
          <w:tab w:val="num" w:pos="1440"/>
        </w:tabs>
        <w:ind w:left="1440" w:hanging="72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740D5B0E"/>
    <w:multiLevelType w:val="hybridMultilevel"/>
    <w:tmpl w:val="EAAC6AD0"/>
    <w:lvl w:ilvl="0" w:tplc="94D42D1C">
      <w:start w:val="1"/>
      <w:numFmt w:val="bullet"/>
      <w:pStyle w:val="a0"/>
      <w:lvlText w:val="ש"/>
      <w:lvlJc w:val="left"/>
      <w:pPr>
        <w:tabs>
          <w:tab w:val="num" w:pos="1440"/>
        </w:tabs>
        <w:ind w:left="1440" w:hanging="72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hint="default"/>
      </w:r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98804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988041&amp;lt;/CaseID&amp;gt;_x000d__x000a_        &amp;lt;CaseMonth&amp;gt;12&amp;lt;/CaseMonth&amp;gt;_x000d__x000a_        &amp;lt;CaseYear&amp;gt;2020&amp;lt;/CaseYear&amp;gt;_x000d__x000a_        &amp;lt;CaseNumber&amp;gt;64366&amp;lt;/CaseNumber&amp;gt;_x000d__x000a_        &amp;lt;NumeratorGroupID&amp;gt;1&amp;lt;/NumeratorGroupID&amp;gt;_x000d__x000a_        &amp;lt;CaseName&amp;gt;נפתלי נ&amp;#39; נפתלי&amp;lt;/CaseName&amp;gt;_x000d__x000a_        &amp;lt;CourtID&amp;gt;44&amp;lt;/CourtID&amp;gt;_x000d__x000a_        &amp;lt;CaseTypeID&amp;gt;10262&amp;lt;/CaseTypeID&amp;gt;_x000d__x000a_        &amp;lt;CaseInterestID&amp;gt;10513&amp;lt;/CaseInterestID&amp;gt;_x000d__x000a_        &amp;lt;CaseJudgeName&amp;gt;אריאל מ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4366-12-20&amp;lt;/CaseDisplayIdentifier&amp;gt;_x000d__x000a_        &amp;lt;CaseTypeDesc&amp;gt;תלה&amp;quot;מ&amp;lt;/CaseTypeDesc&amp;gt;_x000d__x000a_        &amp;lt;CourtDesc&amp;gt;שלום קריית גת&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0-12-28T16:10: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קריית גת&amp;lt;/CourtDisplayName&amp;gt;_x000d__x000a_        &amp;lt;IsAllStartDataCollected&amp;gt;true&amp;lt;/IsAllStartDataCollected&amp;gt;_x000d__x000a_        &amp;lt;IsMainCase&amp;gt;false&amp;lt;/IsMainCase&amp;gt;_x000d__x000a_        &amp;lt;CaseDesc&amp;gt;עותק מדוגל של תצהיר עדות ראשית הועבר ללשכתו של השופט אריאל ממן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tru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988041&amp;lt;/CaseID&amp;gt;_x000d__x000a_        &amp;lt;CaseMonth&amp;gt;12&amp;lt;/CaseMonth&amp;gt;_x000d__x000a_        &amp;lt;CaseYear&amp;gt;2020&amp;lt;/CaseYear&amp;gt;_x000d__x000a_        &amp;lt;CaseNumber&amp;gt;64366&amp;lt;/CaseNumber&amp;gt;_x000d__x000a_        &amp;lt;NumeratorGroupID&amp;gt;1&amp;lt;/NumeratorGroupID&amp;gt;_x000d__x000a_        &amp;lt;CaseName&amp;gt;נפתלי נ&amp;#39; נפתלי&amp;lt;/CaseName&amp;gt;_x000d__x000a_        &amp;lt;CourtID&amp;gt;44&amp;lt;/CourtID&amp;gt;_x000d__x000a_        &amp;lt;CaseTypeID&amp;gt;10262&amp;lt;/CaseTypeID&amp;gt;_x000d__x000a_        &amp;lt;CaseInterestID&amp;gt;10513&amp;lt;/CaseInterestID&amp;gt;_x000d__x000a_        &amp;lt;CaseJudgeName&amp;gt;אריאל מ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4366-12-20&amp;lt;/CaseDisplayIdentifier&amp;gt;_x000d__x000a_        &amp;lt;CaseTypeDesc&amp;gt;תלה&amp;quot;מ&amp;lt;/CaseTypeDesc&amp;gt;_x000d__x000a_        &amp;lt;CourtDesc&amp;gt;שלום קריית גת&amp;lt;/CourtDesc&amp;gt;_x000d__x000a_        &amp;lt;CaseStageDesc&amp;gt;תיק אלקטרוני&amp;lt;/CaseStageDesc&amp;gt;_x000d__x000a_        &amp;lt;CaseNextDeterminingTask&amp;gt;34&amp;lt;/CaseNextDeterminingTask&amp;gt;_x000d__x000a_        &amp;lt;CaseOpenDate&amp;gt;2020-12-28T16:10: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קריית גת&amp;lt;/CourtDisplayName&amp;gt;_x000d__x000a_        &amp;lt;IsAllStartDataCollected&amp;gt;true&amp;lt;/IsAllStartDataCollected&amp;gt;_x000d__x000a_        &amp;lt;IsMainCase&amp;gt;false&amp;lt;/IsMainCase&amp;gt;_x000d__x000a_        &amp;lt;CaseDesc&amp;gt;עותק מדוגל של תצהיר עדות ראשית הועבר ללשכתו של השופט אריאל ממן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320324&amp;lt;/DecisionID&amp;gt;_x000d__x000a_        &amp;lt;DecisionName&amp;gt;פסק דין  שניתנה ע&amp;quot;י  אריאל ממן&amp;lt;/DecisionName&amp;gt;_x000d__x000a_        &amp;lt;DecisionStatusID&amp;gt;1&amp;lt;/DecisionStatusID&amp;gt;_x000d__x000a_        &amp;lt;DecisionStatusChangeDate&amp;gt;2024-06-18T15:34:56.1+03:00&amp;lt;/DecisionStatusChangeDate&amp;gt;_x000d__x000a_        &amp;lt;DecisionSignatureDate&amp;gt;2024-06-18T15:34:53.44+03:00&amp;lt;/DecisionSignatureDate&amp;gt;_x000d__x000a_        &amp;lt;DecisionSignatureUserID&amp;gt;036029429@GOV.IL&amp;lt;/DecisionSignatureUserID&amp;gt;_x000d__x000a_        &amp;lt;DecisionCreateDate&amp;gt;2024-06-18T15:14:21.207+03:00&amp;lt;/DecisionCreateDate&amp;gt;_x000d__x000a_        &amp;lt;DecisionChangeDate&amp;gt;2024-06-18T15:34:56.237+03:00&amp;lt;/DecisionChangeDate&amp;gt;_x000d__x000a_        &amp;lt;DecisionChangeUserID&amp;gt;03602942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621994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02942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029429@GOV.IL&amp;lt;/DecisionCreationUserID&amp;gt;_x000d__x000a_        &amp;lt;DecisionDisplayName&amp;gt;פסק דין  שניתנה ע&amp;quot;י  אריאל ממן&amp;lt;/DecisionDisplayName&amp;gt;_x000d__x000a_        &amp;lt;IsScanned&amp;gt;false&amp;lt;/IsScanned&amp;gt;_x000d__x000a_        &amp;lt;DecisionSignatureUserName&amp;gt;אריאל מ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8&amp;lt;/DecisionNumberInCase&amp;gt;_x000d__x000a_      &amp;lt;/dt_Decision&amp;gt;_x000d__x000a_      &amp;lt;dt_DecisionCase diffgr:id=&amp;quot;dt_DecisionCase1&amp;quot; msdata:rowOrder=&amp;quot;0&amp;quot;&amp;gt;_x000d__x000a_        &amp;lt;DecisionID&amp;gt;152320324&amp;lt;/DecisionID&amp;gt;_x000d__x000a_        &amp;lt;CaseID&amp;gt;77988041&amp;lt;/CaseID&amp;gt;_x000d__x000a_        &amp;lt;IsOriginal&amp;gt;true&amp;lt;/IsOriginal&amp;gt;_x000d__x000a_        &amp;lt;IsDeleted&amp;gt;false&amp;lt;/IsDeleted&amp;gt;_x000d__x000a_        &amp;lt;CaseName&amp;gt;נפתלי נ&amp;#39; נפתלי&amp;lt;/CaseName&amp;gt;_x000d__x000a_        &amp;lt;CaseDisplayIdentifier&amp;gt;64366-12-20 תלה&amp;quot;מ&amp;lt;/CaseDisplayIdentifier&amp;gt;_x000d__x000a_      &amp;lt;/dt_DecisionCase&amp;gt;_x000d__x000a_    &amp;lt;/DecisionDS&amp;gt;_x000d__x000a_  &amp;lt;/diffgr:diffgram&amp;gt;_x000d__x000a_&amp;lt;/DecisionDS&amp;gt;"/>
    <w:docVar w:name="DecisionID" w:val="152320324"/>
    <w:docVar w:name="WordClientAssemblyName" w:val="NGCS.Decision.ClientWordBL"/>
    <w:docVar w:name="WordClientClassName" w:val="NGCS.Decision.ClientWordBL.DecisionClient"/>
  </w:docVars>
  <w:rsids>
    <w:rsidRoot w:val="00694556"/>
    <w:rsid w:val="00005C8B"/>
    <w:rsid w:val="000146C2"/>
    <w:rsid w:val="00016C35"/>
    <w:rsid w:val="000258FD"/>
    <w:rsid w:val="00045E91"/>
    <w:rsid w:val="000564AB"/>
    <w:rsid w:val="00084805"/>
    <w:rsid w:val="00085B9C"/>
    <w:rsid w:val="000A3AE2"/>
    <w:rsid w:val="000C755A"/>
    <w:rsid w:val="000D4A02"/>
    <w:rsid w:val="00102D0C"/>
    <w:rsid w:val="001072A9"/>
    <w:rsid w:val="00121F97"/>
    <w:rsid w:val="001277D7"/>
    <w:rsid w:val="00132017"/>
    <w:rsid w:val="0014234E"/>
    <w:rsid w:val="00144421"/>
    <w:rsid w:val="00145A87"/>
    <w:rsid w:val="0016012F"/>
    <w:rsid w:val="00171478"/>
    <w:rsid w:val="0019407D"/>
    <w:rsid w:val="00196DC8"/>
    <w:rsid w:val="0019788A"/>
    <w:rsid w:val="001B569C"/>
    <w:rsid w:val="001C39D8"/>
    <w:rsid w:val="001C3CBC"/>
    <w:rsid w:val="001C4003"/>
    <w:rsid w:val="001E0F76"/>
    <w:rsid w:val="001F5474"/>
    <w:rsid w:val="00223D1B"/>
    <w:rsid w:val="002352F7"/>
    <w:rsid w:val="00255829"/>
    <w:rsid w:val="00256917"/>
    <w:rsid w:val="00260E59"/>
    <w:rsid w:val="0027277D"/>
    <w:rsid w:val="0028343C"/>
    <w:rsid w:val="00286C79"/>
    <w:rsid w:val="00291C45"/>
    <w:rsid w:val="002A7EB8"/>
    <w:rsid w:val="002B42F5"/>
    <w:rsid w:val="002F0864"/>
    <w:rsid w:val="003257D0"/>
    <w:rsid w:val="003405E4"/>
    <w:rsid w:val="00381D3A"/>
    <w:rsid w:val="003823DA"/>
    <w:rsid w:val="00397DDF"/>
    <w:rsid w:val="003C1310"/>
    <w:rsid w:val="003C1643"/>
    <w:rsid w:val="003D0EE6"/>
    <w:rsid w:val="004043FD"/>
    <w:rsid w:val="00420D14"/>
    <w:rsid w:val="00424D5C"/>
    <w:rsid w:val="0043595F"/>
    <w:rsid w:val="004418BD"/>
    <w:rsid w:val="00466EA9"/>
    <w:rsid w:val="0047645A"/>
    <w:rsid w:val="004B29BA"/>
    <w:rsid w:val="004B2FF9"/>
    <w:rsid w:val="004D49A3"/>
    <w:rsid w:val="004D50AC"/>
    <w:rsid w:val="004E6E3C"/>
    <w:rsid w:val="004F6FDC"/>
    <w:rsid w:val="005106BD"/>
    <w:rsid w:val="005124F1"/>
    <w:rsid w:val="00530BAD"/>
    <w:rsid w:val="00533552"/>
    <w:rsid w:val="00541598"/>
    <w:rsid w:val="00545B1D"/>
    <w:rsid w:val="00547DB7"/>
    <w:rsid w:val="00554795"/>
    <w:rsid w:val="00562981"/>
    <w:rsid w:val="00567324"/>
    <w:rsid w:val="00576664"/>
    <w:rsid w:val="00585A0A"/>
    <w:rsid w:val="00594FC6"/>
    <w:rsid w:val="005B0F49"/>
    <w:rsid w:val="005C7EC6"/>
    <w:rsid w:val="005D4BDB"/>
    <w:rsid w:val="005F6E58"/>
    <w:rsid w:val="0062163F"/>
    <w:rsid w:val="006221A5"/>
    <w:rsid w:val="00622BAA"/>
    <w:rsid w:val="00625C89"/>
    <w:rsid w:val="00633C4F"/>
    <w:rsid w:val="006437D0"/>
    <w:rsid w:val="00646442"/>
    <w:rsid w:val="006636BD"/>
    <w:rsid w:val="00671BD5"/>
    <w:rsid w:val="00674EB5"/>
    <w:rsid w:val="00677B42"/>
    <w:rsid w:val="006805C1"/>
    <w:rsid w:val="00680B0B"/>
    <w:rsid w:val="006816EC"/>
    <w:rsid w:val="00694556"/>
    <w:rsid w:val="006D035B"/>
    <w:rsid w:val="006E1A53"/>
    <w:rsid w:val="007056AA"/>
    <w:rsid w:val="007127C2"/>
    <w:rsid w:val="00727CE8"/>
    <w:rsid w:val="00744F41"/>
    <w:rsid w:val="00757AE2"/>
    <w:rsid w:val="007930E8"/>
    <w:rsid w:val="007A24FE"/>
    <w:rsid w:val="007A35AA"/>
    <w:rsid w:val="007A46F4"/>
    <w:rsid w:val="007B78C5"/>
    <w:rsid w:val="007C57C3"/>
    <w:rsid w:val="007E0696"/>
    <w:rsid w:val="007F1048"/>
    <w:rsid w:val="00820005"/>
    <w:rsid w:val="00846D27"/>
    <w:rsid w:val="00852015"/>
    <w:rsid w:val="008610A7"/>
    <w:rsid w:val="0086160D"/>
    <w:rsid w:val="0086325C"/>
    <w:rsid w:val="00864412"/>
    <w:rsid w:val="008A53F9"/>
    <w:rsid w:val="008E1332"/>
    <w:rsid w:val="008F2D41"/>
    <w:rsid w:val="008F4922"/>
    <w:rsid w:val="00903896"/>
    <w:rsid w:val="00910ABF"/>
    <w:rsid w:val="00927813"/>
    <w:rsid w:val="00944D13"/>
    <w:rsid w:val="00957C90"/>
    <w:rsid w:val="0098325B"/>
    <w:rsid w:val="00985709"/>
    <w:rsid w:val="00987FB6"/>
    <w:rsid w:val="00997800"/>
    <w:rsid w:val="009A409B"/>
    <w:rsid w:val="009B3B33"/>
    <w:rsid w:val="009B42C8"/>
    <w:rsid w:val="009B70F6"/>
    <w:rsid w:val="009C358E"/>
    <w:rsid w:val="009E0263"/>
    <w:rsid w:val="009F3EAB"/>
    <w:rsid w:val="00A21B12"/>
    <w:rsid w:val="00A267CF"/>
    <w:rsid w:val="00A342BD"/>
    <w:rsid w:val="00A406AD"/>
    <w:rsid w:val="00A43458"/>
    <w:rsid w:val="00A5294B"/>
    <w:rsid w:val="00A86DA2"/>
    <w:rsid w:val="00AA7C90"/>
    <w:rsid w:val="00AC070C"/>
    <w:rsid w:val="00AC4E19"/>
    <w:rsid w:val="00AF1ED6"/>
    <w:rsid w:val="00B14229"/>
    <w:rsid w:val="00B169CA"/>
    <w:rsid w:val="00B32C61"/>
    <w:rsid w:val="00B368FE"/>
    <w:rsid w:val="00B5606D"/>
    <w:rsid w:val="00B80CBD"/>
    <w:rsid w:val="00B9042D"/>
    <w:rsid w:val="00BC3369"/>
    <w:rsid w:val="00BF42F6"/>
    <w:rsid w:val="00BF6F58"/>
    <w:rsid w:val="00BF77EE"/>
    <w:rsid w:val="00C16D9B"/>
    <w:rsid w:val="00C32E0F"/>
    <w:rsid w:val="00C42BF9"/>
    <w:rsid w:val="00C44C53"/>
    <w:rsid w:val="00C638A8"/>
    <w:rsid w:val="00C82780"/>
    <w:rsid w:val="00C83E56"/>
    <w:rsid w:val="00CC63CE"/>
    <w:rsid w:val="00CF652C"/>
    <w:rsid w:val="00D049C8"/>
    <w:rsid w:val="00D3079D"/>
    <w:rsid w:val="00D319B3"/>
    <w:rsid w:val="00D36A71"/>
    <w:rsid w:val="00D527E2"/>
    <w:rsid w:val="00D53924"/>
    <w:rsid w:val="00D60849"/>
    <w:rsid w:val="00D61448"/>
    <w:rsid w:val="00D82ABD"/>
    <w:rsid w:val="00D96D8C"/>
    <w:rsid w:val="00DA0917"/>
    <w:rsid w:val="00DA755B"/>
    <w:rsid w:val="00DD337E"/>
    <w:rsid w:val="00DE7F64"/>
    <w:rsid w:val="00E00B6F"/>
    <w:rsid w:val="00E21BEC"/>
    <w:rsid w:val="00E3325A"/>
    <w:rsid w:val="00E44DDF"/>
    <w:rsid w:val="00E46790"/>
    <w:rsid w:val="00E50BE9"/>
    <w:rsid w:val="00E54642"/>
    <w:rsid w:val="00E54D03"/>
    <w:rsid w:val="00E713B4"/>
    <w:rsid w:val="00E97908"/>
    <w:rsid w:val="00ED3E3D"/>
    <w:rsid w:val="00EE469A"/>
    <w:rsid w:val="00EF3ED0"/>
    <w:rsid w:val="00F1638E"/>
    <w:rsid w:val="00F17E56"/>
    <w:rsid w:val="00F90DC4"/>
    <w:rsid w:val="00FB3C14"/>
    <w:rsid w:val="00FD52D6"/>
    <w:rsid w:val="00FE160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noProof/>
      <w:sz w:val="24"/>
      <w:szCs w:val="24"/>
    </w:rPr>
  </w:style>
  <w:style w:type="paragraph" w:styleId="4">
    <w:name w:val="heading 4"/>
    <w:basedOn w:val="a1"/>
    <w:next w:val="a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C64423"/>
    <w:pPr>
      <w:tabs>
        <w:tab w:val="center" w:pos="4153"/>
        <w:tab w:val="right" w:pos="8306"/>
      </w:tabs>
    </w:pPr>
  </w:style>
  <w:style w:type="paragraph" w:styleId="a6">
    <w:name w:val="footer"/>
    <w:basedOn w:val="a1"/>
    <w:rsid w:val="00C64423"/>
    <w:pPr>
      <w:tabs>
        <w:tab w:val="center" w:pos="4153"/>
        <w:tab w:val="right" w:pos="8306"/>
      </w:tabs>
    </w:pPr>
  </w:style>
  <w:style w:type="paragraph" w:customStyle="1" w:styleId="a7">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1"/>
    <w:semiHidden/>
    <w:rsid w:val="00C64423"/>
    <w:rPr>
      <w:rFonts w:cs="Times New Roman"/>
      <w:noProof w:val="0"/>
    </w:rPr>
  </w:style>
  <w:style w:type="character" w:styleId="a9">
    <w:name w:val="annotation reference"/>
    <w:basedOn w:val="a2"/>
    <w:semiHidden/>
    <w:rsid w:val="00C64423"/>
    <w:rPr>
      <w:sz w:val="16"/>
      <w:szCs w:val="16"/>
    </w:rPr>
  </w:style>
  <w:style w:type="paragraph" w:styleId="aa">
    <w:name w:val="Balloon Text"/>
    <w:basedOn w:val="a1"/>
    <w:semiHidden/>
    <w:rsid w:val="00C64423"/>
    <w:rPr>
      <w:rFonts w:ascii="Tahoma" w:hAnsi="Tahoma" w:cs="Tahoma"/>
      <w:sz w:val="16"/>
      <w:szCs w:val="16"/>
    </w:rPr>
  </w:style>
  <w:style w:type="table" w:styleId="ab">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line number"/>
    <w:basedOn w:val="a2"/>
    <w:rsid w:val="00C64423"/>
  </w:style>
  <w:style w:type="character" w:styleId="ad">
    <w:name w:val="page number"/>
    <w:basedOn w:val="a2"/>
    <w:rsid w:val="00C64423"/>
  </w:style>
  <w:style w:type="table" w:customStyle="1" w:styleId="1">
    <w:name w:val="טבלת רשת1"/>
    <w:basedOn w:val="a3"/>
    <w:next w:val="ab"/>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2"/>
    <w:uiPriority w:val="99"/>
    <w:semiHidden/>
    <w:rsid w:val="00957C90"/>
    <w:rPr>
      <w:color w:val="808080"/>
    </w:rPr>
  </w:style>
  <w:style w:type="paragraph" w:styleId="af">
    <w:name w:val="List Paragraph"/>
    <w:basedOn w:val="a1"/>
    <w:uiPriority w:val="34"/>
    <w:qFormat/>
    <w:rsid w:val="00420D14"/>
    <w:pPr>
      <w:spacing w:after="160" w:line="254" w:lineRule="auto"/>
      <w:ind w:left="720"/>
      <w:contextualSpacing/>
    </w:pPr>
    <w:rPr>
      <w:rFonts w:asciiTheme="minorHAnsi" w:eastAsiaTheme="minorHAnsi" w:hAnsiTheme="minorHAnsi" w:cstheme="minorBidi"/>
      <w:noProof w:val="0"/>
      <w:sz w:val="22"/>
      <w:szCs w:val="22"/>
    </w:rPr>
  </w:style>
  <w:style w:type="paragraph" w:customStyle="1" w:styleId="a">
    <w:name w:val="תשובה"/>
    <w:basedOn w:val="a0"/>
    <w:next w:val="a0"/>
    <w:rsid w:val="00420D14"/>
    <w:pPr>
      <w:numPr>
        <w:numId w:val="4"/>
      </w:numPr>
    </w:pPr>
    <w:rPr>
      <w:bCs w:val="0"/>
    </w:rPr>
  </w:style>
  <w:style w:type="paragraph" w:customStyle="1" w:styleId="a0">
    <w:name w:val="שאלה"/>
    <w:basedOn w:val="a1"/>
    <w:next w:val="a"/>
    <w:rsid w:val="00420D14"/>
    <w:pPr>
      <w:numPr>
        <w:numId w:val="1"/>
      </w:numPr>
      <w:snapToGrid w:val="0"/>
      <w:spacing w:line="360" w:lineRule="auto"/>
      <w:jc w:val="both"/>
    </w:pPr>
    <w:rPr>
      <w:rFonts w:ascii="Arial" w:hAnsi="Arial"/>
      <w:b/>
      <w:bCs/>
      <w:noProof w:val="0"/>
      <w:sz w:val="28"/>
      <w:szCs w:val="26"/>
      <w:lang w:eastAsia="he-IL"/>
    </w:rPr>
  </w:style>
  <w:style w:type="character" w:styleId="Hyperlink">
    <w:name w:val="Hyperlink"/>
    <w:semiHidden/>
    <w:unhideWhenUsed/>
    <w:rsid w:val="003257D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88852">
      <w:bodyDiv w:val="1"/>
      <w:marLeft w:val="0"/>
      <w:marRight w:val="0"/>
      <w:marTop w:val="0"/>
      <w:marBottom w:val="0"/>
      <w:divBdr>
        <w:top w:val="none" w:sz="0" w:space="0" w:color="auto"/>
        <w:left w:val="none" w:sz="0" w:space="0" w:color="auto"/>
        <w:bottom w:val="none" w:sz="0" w:space="0" w:color="auto"/>
        <w:right w:val="none" w:sz="0" w:space="0" w:color="auto"/>
      </w:divBdr>
    </w:div>
    <w:div w:id="729111579">
      <w:bodyDiv w:val="1"/>
      <w:marLeft w:val="0"/>
      <w:marRight w:val="0"/>
      <w:marTop w:val="0"/>
      <w:marBottom w:val="0"/>
      <w:divBdr>
        <w:top w:val="none" w:sz="0" w:space="0" w:color="auto"/>
        <w:left w:val="none" w:sz="0" w:space="0" w:color="auto"/>
        <w:bottom w:val="none" w:sz="0" w:space="0" w:color="auto"/>
        <w:right w:val="none" w:sz="0" w:space="0" w:color="auto"/>
      </w:divBdr>
    </w:div>
    <w:div w:id="1000499633">
      <w:bodyDiv w:val="1"/>
      <w:marLeft w:val="0"/>
      <w:marRight w:val="0"/>
      <w:marTop w:val="0"/>
      <w:marBottom w:val="0"/>
      <w:divBdr>
        <w:top w:val="none" w:sz="0" w:space="0" w:color="auto"/>
        <w:left w:val="none" w:sz="0" w:space="0" w:color="auto"/>
        <w:bottom w:val="none" w:sz="0" w:space="0" w:color="auto"/>
        <w:right w:val="none" w:sz="0" w:space="0" w:color="auto"/>
      </w:divBdr>
    </w:div>
    <w:div w:id="1035546695">
      <w:bodyDiv w:val="1"/>
      <w:marLeft w:val="0"/>
      <w:marRight w:val="0"/>
      <w:marTop w:val="0"/>
      <w:marBottom w:val="0"/>
      <w:divBdr>
        <w:top w:val="none" w:sz="0" w:space="0" w:color="auto"/>
        <w:left w:val="none" w:sz="0" w:space="0" w:color="auto"/>
        <w:bottom w:val="none" w:sz="0" w:space="0" w:color="auto"/>
        <w:right w:val="none" w:sz="0" w:space="0" w:color="auto"/>
      </w:divBdr>
    </w:div>
    <w:div w:id="1163083661">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95547338">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38321389">
      <w:bodyDiv w:val="1"/>
      <w:marLeft w:val="0"/>
      <w:marRight w:val="0"/>
      <w:marTop w:val="0"/>
      <w:marBottom w:val="0"/>
      <w:divBdr>
        <w:top w:val="none" w:sz="0" w:space="0" w:color="auto"/>
        <w:left w:val="none" w:sz="0" w:space="0" w:color="auto"/>
        <w:bottom w:val="none" w:sz="0" w:space="0" w:color="auto"/>
        <w:right w:val="none" w:sz="0" w:space="0" w:color="auto"/>
      </w:divBdr>
    </w:div>
    <w:div w:id="204879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nevo.co.il/law/72138"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3C56EC"/>
    <w:rsid w:val="00670C5D"/>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77988041</CaseID>
    <CaseJudicialPersonPresentationDS>
      <CaseJudicalPersonActive>
        <CaseID>77988041</CaseID>
        <JudicialPersonID>036029429@GOV.IL</JudicialPersonID>
        <JudicialPersonTypeID>1</JudicialPersonTypeID>
        <JudicialTypeID>1</JudicialTypeID>
        <IsChairman>false</IsChairman>
        <TreatmentStartDate>2023-05-08T12:43:39.83+03:00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אבי יחזקאל</FullName>
        <FirstName>אבי</FirstName>
        <LastName>יחזקאל</LastName>
        <PartyPropertyName/>
        <AuthenticationTypeAndNumber>ת"ז 024242158</AuthenticationTypeAndNumber>
        <RepresentatedOrRepresentativesNames/>
        <RepresentatedOrRepresentativesCount>0</RepresentatedOrRepresentativesCount>
        <InvitedBy/>
        <CaseID>77988041</CaseID>
        <CaseJudicialPersonPresentationDS>
          <CaseJudicalPersonActive>
            <CaseID>77988041</CaseID>
            <JudicialPersonID>036029429@GOV.IL</JudicialPersonID>
            <JudicialPersonTypeID>1</JudicialPersonTypeID>
            <JudicialTypeID>1</JudicialTypeID>
            <IsChairman>false</IsChairman>
            <TreatmentStartDate>2023-05-08T12:43:39.83+03:00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231194186</CasePartyID>
        <PartyTypeID>5</PartyTypeID>
        <ActivityStatusID>1</ActivityStatusID>
        <PartyAliasID>102</PartyAliasID>
        <PartyAliasName>מומחה בית משפט</PartyAliasName>
        <LegalEntityID>71023342</LegalEntityID>
        <CaseLegalEntityID>116785114</CaseLegalEntityID>
        <AuthenticationTypeID>1</AuthenticationTypeID>
        <AuthenticationTypeName>ת"ז</AuthenticationTypeName>
        <LegalEntityNumber>024242158</LegalEntityNumber>
        <IsMainPartyType>true</IsMainPartyType>
        <CaseDisplayIdentifier>64366-12-20</CaseDisplayIdentifier>
        <CaseTypeID>10262</CaseTypeID>
        <CaseTypeName>תביעה לאחר הסדר התדיינויות במשפחה (תלה"מ)</CaseTypeName>
        <CaseName>נפתלי נ' נפתלי</CaseName>
        <FullAddress/>
        <MotionID>0</MotionID>
        <CasePleaID>0</CasePleaID>
        <FatherName xml:space="preserve">        </FatherName>
        <LinkedCaseID>0</LinkedCaseID>
        <CasePartyCategoryID>1</CasePartyCategoryID>
        <PleaTypeID>4</PleaTypeID>
        <GroupPartyAlias/>
        <IsConverted>false</IsConverted>
        <LegalEntityNameID>73878412</LegalEntityNameID>
        <RepresentatedNamesOfAssistant/>
        <LegalEntityTypeID>6</LegalEntityTypeID>
        <IsVerdictExists>false</IsVerdictExists>
        <IsAsirAzir>false</IsAsirAzir>
        <IsPublicationProhibited>false</IsPublicationProhibited>
        <PublicationProhibitedFullName>אבי יחזקאל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דני לידרמן</FullName>
        <FirstName>דני</FirstName>
        <LastName>לידרמן</LastName>
        <PartyPropertyName/>
        <AuthenticationTypeAndNumber>מ.ר. 24827</AuthenticationTypeAndNumber>
        <RepresentatedOrRepresentativesNames>יעל נפתלי</RepresentatedOrRepresentativesNames>
        <RepresentatedOrRepresentativesCount>1</RepresentatedOrRepresentativesCount>
        <InvitedBy/>
        <CaseID>77988041</CaseID>
        <CaseJudicialPersonPresentationDS>
          <CaseJudicalPersonActive>
            <CaseID>77988041</CaseID>
            <JudicialPersonID>036029429@GOV.IL</JudicialPersonID>
            <JudicialPersonTypeID>1</JudicialPersonTypeID>
            <JudicialTypeID>1</JudicialTypeID>
            <IsChairman>false</IsChairman>
            <TreatmentStartDate>2023-05-08T12:43:39.83+03:00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246956768</CasePartyID>
        <PartyTypeID>2</PartyTypeID>
        <ActivityStatusID>1</ActivityStatusID>
        <PartyAliasID>20</PartyAliasID>
        <PartyAliasName>בא כוח תובעים</PartyAliasName>
        <LegalEntityID>384981</LegalEntityID>
        <CaseLegalEntityID>121663331</CaseLegalEntityID>
        <AuthenticationTypeID>4</AuthenticationTypeID>
        <AuthenticationTypeName>מ.ר.</AuthenticationTypeName>
        <LegalEntityNumber>24827</LegalEntityNumber>
        <IsMainPartyType>true</IsMainPartyType>
        <CaseDisplayIdentifier>64366-12-20</CaseDisplayIdentifier>
        <CaseTypeID>10262</CaseTypeID>
        <CaseTypeName>תביעה לאחר הסדר התדיינויות במשפחה (תלה"מ)</CaseTypeName>
        <CaseName>נפתלי נ' נפתלי</CaseName>
        <FullAddress>מנדלי מוכר ספרים 2 תל אביב -יפו </FullAddress>
        <EmailAddress>liderman@zahav.net.il</EmailAddress>
        <MotionID>0</MotionID>
        <CasePleaID>0</CasePleaID>
        <LinkedCaseID>0</LinkedCaseID>
        <PartyID>1</PartyID>
        <CasePartyCategoryID>2</CasePartyCategoryID>
        <LegalEntityAddressID>80767952</LegalEntityAddressID>
        <LegalEntityEmailAddressID>67966840</LegalEntityEmailAddressID>
        <PleaTypeID>4</PleaTypeID>
        <LawyerOfficeName>משרד עו"ד: דני לידרמן</LawyerOfficeName>
        <LawyerOfficeID>425625</LawyerOfficeID>
        <GroupPartyAlias/>
        <IsConverted>false</IsConverted>
        <LegalEntityNameID>5965</LegalEntityNameID>
        <RepresentatedNamesOfAssistant/>
        <LegalEntityTypeID>4</LegalEntityTypeID>
        <IsVerdictExists>false</IsVerdictExists>
        <IsAsirAzir>false</IsAsirAzir>
        <IsPublicationProhibited>false</IsPublicationProhibited>
        <PublicationProhibitedFullName>דני לידרמן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מיכאל גבאי</FullName>
        <FirstName>מיכאל</FirstName>
        <LastName>גבאי</LastName>
        <PartyPropertyName/>
        <AuthenticationTypeAndNumber>מ.ר. 13166</AuthenticationTypeAndNumber>
        <RepresentatedOrRepresentativesNames>יניב נפתלי</RepresentatedOrRepresentativesNames>
        <RepresentatedOrRepresentativesCount>1</RepresentatedOrRepresentativesCount>
        <InvitedBy/>
        <CaseID>77988041</CaseID>
        <CaseJudicialPersonPresentationDS>
          <CaseJudicalPersonActive>
            <CaseID>77988041</CaseID>
            <JudicialPersonID>036029429@GOV.IL</JudicialPersonID>
            <JudicialPersonTypeID>1</JudicialPersonTypeID>
            <JudicialTypeID>1</JudicialTypeID>
            <IsChairman>false</IsChairman>
            <TreatmentStartDate>2023-05-08T12:43:39.83+03:00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224088523</CasePartyID>
        <PartyTypeID>2</PartyTypeID>
        <ActivityStatusID>1</ActivityStatusID>
        <PartyAliasID>21</PartyAliasID>
        <PartyAliasName>בא כוח נתבעים</PartyAliasName>
        <LegalEntityID>379779</LegalEntityID>
        <CaseLegalEntityID>114601216</CaseLegalEntityID>
        <AuthenticationTypeID>4</AuthenticationTypeID>
        <AuthenticationTypeName>מ.ר.</AuthenticationTypeName>
        <LegalEntityNumber>13166</LegalEntityNumber>
        <IsMainPartyType>true</IsMainPartyType>
        <CaseDisplayIdentifier>64366-12-20</CaseDisplayIdentifier>
        <CaseTypeID>10262</CaseTypeID>
        <CaseTypeName>תביעה לאחר הסדר התדיינויות במשפחה (תלה"מ)</CaseTypeName>
        <CaseName>נפתלי נ' נפתלי</CaseName>
        <FullAddress>ככר פז 3 קריית גת קניון לב העיר,חדר 401 ק' 3</FullAddress>
        <EmailAddress>gabayadv@netvision.net.il</EmailAddress>
        <MotionID>0</MotionID>
        <CasePleaID>0</CasePleaID>
        <LinkedCaseID>0</LinkedCaseID>
        <PartyID>2</PartyID>
        <CasePartyCategoryID>2</CasePartyCategoryID>
        <LegalEntityAddressID>70662357</LegalEntityAddressID>
        <LegalEntityEmailAddressID>67898902</LegalEntityEmailAddressID>
        <PleaTypeID>4</PleaTypeID>
        <LawyerOfficeName>משרד עו"ד: מיכאל גבאי</LawyerOfficeName>
        <LawyerOfficeID>420423</LawyerOfficeID>
        <GroupPartyAlias/>
        <IsConverted>false</IsConverted>
        <LegalEntityNameID>763</LegalEntityNameID>
        <RepresentatedNamesOfAssistant/>
        <LegalEntityTypeID>4</LegalEntityTypeID>
        <IsVerdictExists>false</IsVerdictExists>
        <IsAsirAzir>false</IsAsirAzir>
        <IsPublicationProhibited>false</IsPublicationProhibited>
        <PublicationProhibitedFullName>מיכאל גבאי</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יומיק שמר</FullName>
        <FirstName>יומיק</FirstName>
        <LastName>שמר</LastName>
        <PartyPropertyName/>
        <AuthenticationTypeAndNumber>ת"ז 022474043</AuthenticationTypeAndNumber>
        <RepresentatedOrRepresentativesNames/>
        <RepresentatedOrRepresentativesCount>0</RepresentatedOrRepresentativesCount>
        <InvitedBy/>
        <CaseID>77988041</CaseID>
        <CaseJudicialPersonPresentationDS>
          <CaseJudicalPersonActive>
            <CaseID>77988041</CaseID>
            <JudicialPersonID>036029429@GOV.IL</JudicialPersonID>
            <JudicialPersonTypeID>1</JudicialPersonTypeID>
            <JudicialTypeID>1</JudicialTypeID>
            <IsChairman>false</IsChairman>
            <TreatmentStartDate>2023-05-08T12:43:39.83+03:00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230782422</CasePartyID>
        <PartyTypeID>5</PartyTypeID>
        <ActivityStatusID>1</ActivityStatusID>
        <PartyAliasID>102</PartyAliasID>
        <PartyAliasName>מומחה בית משפט</PartyAliasName>
        <OrdinalNumber>1</OrdinalNumber>
        <LegalEntityID>71022866</LegalEntityID>
        <CaseLegalEntityID>116656983</CaseLegalEntityID>
        <AuthenticationTypeID>1</AuthenticationTypeID>
        <AuthenticationTypeName>ת"ז</AuthenticationTypeName>
        <LegalEntityNumber>022474043</LegalEntityNumber>
        <IsMainPartyType>true</IsMainPartyType>
        <CaseDisplayIdentifier>64366-12-20</CaseDisplayIdentifier>
        <CaseTypeID>10262</CaseTypeID>
        <CaseTypeName>תביעה לאחר הסדר התדיינויות במשפחה (תלה"מ)</CaseTypeName>
        <CaseName>נפתלי נ' נפתלי</CaseName>
        <FullAddress>הברוש 108 בני ראם </FullAddress>
        <EmailAddress>s_shemer@netvision.net.il</EmailAddress>
        <MotionID>0</MotionID>
        <CasePleaID>0</CasePleaID>
        <FatherName xml:space="preserve">        </FatherName>
        <LinkedCaseID>0</LinkedCaseID>
        <CasePartyCategoryID>1</CasePartyCategoryID>
        <LegalEntityAddressID>72547993</LegalEntityAddressID>
        <LegalEntityEmailAddressID>67840824</LegalEntityEmailAddressID>
        <PleaTypeID>4</PleaTypeID>
        <GroupPartyAlias/>
        <IsConverted>false</IsConverted>
        <LegalEntityNameID>73877536</LegalEntityNameID>
        <RepresentatedNamesOfAssistant/>
        <LegalEntityTypeID>6</LegalEntityTypeID>
        <IsVerdictExists>false</IsVerdictExists>
        <IsAsirAzir>false</IsAsirAzir>
        <IsPublicationProhibited>false</IsPublicationProhibited>
        <PublicationProhibitedFullName>יומיק שמר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יעל נפתלי</FullName>
        <FirstName>יעל</FirstName>
        <LastName>נפתלי</LastName>
        <PartyPropertyName/>
        <AuthenticationTypeAndNumber>ת"ז 037728391</AuthenticationTypeAndNumber>
        <RepresentatedOrRepresentativesNames>דני לידרמן</RepresentatedOrRepresentativesNames>
        <RepresentatedOrRepresentativesCount>1</RepresentatedOrRepresentativesCount>
        <InvitedBy/>
        <CaseID>77988041</CaseID>
        <CaseJudicialPersonPresentationDS>
          <CaseJudicalPersonActive>
            <CaseID>77988041</CaseID>
            <JudicialPersonID>036029429@GOV.IL</JudicialPersonID>
            <JudicialPersonTypeID>1</JudicialPersonTypeID>
            <JudicialTypeID>1</JudicialTypeID>
            <IsChairman>false</IsChairman>
            <TreatmentStartDate>2023-05-08T12:43:39.83+03:00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220714288</CasePartyID>
        <PartyTypeID>1</PartyTypeID>
        <ActivityStatusID>1</ActivityStatusID>
        <PartyAliasID>1</PartyAliasID>
        <PartyAliasName>תובע</PartyAliasName>
        <OrdinalNumber>1</OrdinalNumber>
        <LegalEntityID>71707988</LegalEntityID>
        <CaseLegalEntityID>113660855</CaseLegalEntityID>
        <AuthenticationTypeID>1</AuthenticationTypeID>
        <AuthenticationTypeName>ת"ז</AuthenticationTypeName>
        <LegalEntityNumber>037728391</LegalEntityNumber>
        <IsMainPartyType>true</IsMainPartyType>
        <CaseDisplayIdentifier>64366-12-20</CaseDisplayIdentifier>
        <CaseTypeID>10262</CaseTypeID>
        <CaseTypeName>תביעה לאחר הסדר התדיינויות במשפחה (תלה"מ)</CaseTypeName>
        <CaseName>נפתלי נ' נפתלי</CaseName>
        <FullAddress>כלנית 16 מושב נוגה נוגה </FullAddress>
        <MotionID>0</MotionID>
        <CasePleaID>0</CasePleaID>
        <FatherName>שלום</FatherName>
        <LinkedCaseID>0</LinkedCaseID>
        <PartyID>1</PartyID>
        <CasePartyCategoryID>2</CasePartyCategoryID>
        <LegalEntityAddressID>84785836</LegalEntityAddressID>
        <PleaTypeID>4</PleaTypeID>
        <GroupPartyAlias>תובעים</GroupPartyAlias>
        <IsConverted>false</IsConverted>
        <LegalEntityRegisteredNameID>9173222</LegalEntityRegisteredNameID>
        <LegalEntityNameID>90723114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יעל נפתלי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יניב נפתלי</FullName>
        <FirstName>יניב</FirstName>
        <LastName>נפתלי</LastName>
        <PartyPropertyName/>
        <AuthenticationTypeAndNumber>ת"ז 031523061</AuthenticationTypeAndNumber>
        <RepresentatedOrRepresentativesNames>מיכאל גבאי</RepresentatedOrRepresentativesNames>
        <RepresentatedOrRepresentativesCount>1</RepresentatedOrRepresentativesCount>
        <InvitedBy/>
        <CaseID>77988041</CaseID>
        <CaseJudicialPersonPresentationDS>
          <CaseJudicalPersonActive>
            <CaseID>77988041</CaseID>
            <JudicialPersonID>036029429@GOV.IL</JudicialPersonID>
            <JudicialPersonTypeID>1</JudicialPersonTypeID>
            <JudicialTypeID>1</JudicialTypeID>
            <IsChairman>false</IsChairman>
            <TreatmentStartDate>2023-05-08T12:43:39.83+03:00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220714290</CasePartyID>
        <PartyTypeID>1</PartyTypeID>
        <ActivityStatusID>1</ActivityStatusID>
        <PartyAliasID>2</PartyAliasID>
        <PartyAliasName>נתבע</PartyAliasName>
        <OrdinalNumber>1</OrdinalNumber>
        <LegalEntityID>12730619</LegalEntityID>
        <CaseLegalEntityID>113660857</CaseLegalEntityID>
        <AuthenticationTypeID>1</AuthenticationTypeID>
        <AuthenticationTypeName>ת"ז</AuthenticationTypeName>
        <LegalEntityNumber>031523061</LegalEntityNumber>
        <IsMainPartyType>true</IsMainPartyType>
        <CaseDisplayIdentifier>64366-12-20</CaseDisplayIdentifier>
        <CaseTypeID>10262</CaseTypeID>
        <CaseTypeName>תביעה לאחר הסדר התדיינויות במשפחה (תלה"מ)</CaseTypeName>
        <CaseName>נפתלי נ' נפתלי</CaseName>
        <FullAddress>כלנית 16 נוגה </FullAddress>
        <MotionID>0</MotionID>
        <CasePleaID>0</CasePleaID>
        <BirthDate>1979-03-25T00:00:00+02:00</BirthDate>
        <FatherName>נעים    </FatherName>
        <LinkedCaseID>0</LinkedCaseID>
        <PartyID>2</PartyID>
        <CasePartyCategoryID>2</CasePartyCategoryID>
        <LegalEntityAddressID>84704877</LegalEntityAddressID>
        <PleaTypeID>4</PleaTypeID>
        <GroupPartyAlias>נתבעים</GroupPartyAlias>
        <IsConverted>false</IsConverted>
        <LegalEntityRegisteredNameID>483173</LegalEntityRegisteredNameID>
        <LegalEntityNameID>90723115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יניב נפתלי</PublicationProhibitedFullName>
      </CaseParties>
    </CasePartiesSelectionDS>
    <DecisionName>פסק דין  שניתנה ע"י  אריאל ממן</DecisionName>
    <CourtDisplayName>בית משפט לענייני משפחה בקריית גת</CourtDisplayName>
    <IsCaseJudgePanel>false</IsCaseJudgePanel>
    <DecisionSignatureDate>2024-06-18T15:13:15.4975396+03:00</DecisionSignatureDate>
    <OpenCaseDate>2020-12-28T16:10:00+02:00</OpenCaseDate>
    <CaseFeeSum>0.000</CaseFeeSum>
    <DecisionTypeID>2</DecisionTypeID>
    <DecisionSignatureUserName>אריאל ממן</DecisionSignatureUserName>
    <DecisionSignatureDateHebrew>2024-06-18T15:13:15.4975396+03:00</DecisionSignatureDateHebrew>
    <DecisionWriterID>036029429@GOV.IL</DecisionWriterID>
    <CourtAddress>רח' חשון 12 אזור התעשיה, קריית גת 82023</CourtAddress>
    <IsAutoTextInCaseExist>false</IsAutoTextInCaseExist>
    <DecisionSignatureRoleName>שופט</DecisionSignatureRoleName>
    <DecisionSignatureUserTitleName>שופט</DecisionSignatureUserTitleName>
    <CaseName>נפתלי נ' נפתלי</CaseName>
    <DecisionNumberInCase>18</DecisionNumberInCase>
  </dt_Decision>
  <dt_DecisionCase>
    <DecisionID>0</DecisionID>
    <CaseID>77988041</CaseID>
    <CaseJudicialPersonPresentationDS>
      <CaseJudicalPersonActive>
        <CaseID>77988041</CaseID>
        <JudicialPersonID>036029429@GOV.IL</JudicialPersonID>
        <JudicialPersonTypeID>1</JudicialPersonTypeID>
        <JudicialTypeID>1</JudicialTypeID>
        <IsChairman>false</IsChairman>
        <TreatmentStartDate>2023-05-08T12:43:39.83+03:00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אבי יחזקאל</FullName>
        <FirstName>אבי</FirstName>
        <LastName>יחזקאל</LastName>
        <PartyPropertyName/>
        <AuthenticationTypeAndNumber>ת"ז 024242158</AuthenticationTypeAndNumber>
        <RepresentatedOrRepresentativesNames/>
        <RepresentatedOrRepresentativesCount>0</RepresentatedOrRepresentativesCount>
        <InvitedBy/>
        <CaseID>77988041</CaseID>
        <CaseJudicialPersonPresentationDS>
          <CaseJudicalPersonActive>
            <CaseID>77988041</CaseID>
            <JudicialPersonID>036029429@GOV.IL</JudicialPersonID>
            <JudicialPersonTypeID>1</JudicialPersonTypeID>
            <JudicialTypeID>1</JudicialTypeID>
            <IsChairman>false</IsChairman>
            <TreatmentStartDate>2023-05-08T12:43:39.83+03:00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231194186</CasePartyID>
        <PartyTypeID>5</PartyTypeID>
        <ActivityStatusID>1</ActivityStatusID>
        <PartyAliasID>102</PartyAliasID>
        <PartyAliasName>מומחה בית משפט</PartyAliasName>
        <LegalEntityID>71023342</LegalEntityID>
        <CaseLegalEntityID>116785114</CaseLegalEntityID>
        <AuthenticationTypeID>1</AuthenticationTypeID>
        <AuthenticationTypeName>ת"ז</AuthenticationTypeName>
        <LegalEntityNumber>024242158</LegalEntityNumber>
        <IsMainPartyType>true</IsMainPartyType>
        <CaseDisplayIdentifier>64366-12-20</CaseDisplayIdentifier>
        <CaseTypeID>10262</CaseTypeID>
        <CaseTypeName>תביעה לאחר הסדר התדיינויות במשפחה (תלה"מ)</CaseTypeName>
        <CaseName>נפתלי נ' נפתלי</CaseName>
        <FullAddress/>
        <MotionID>0</MotionID>
        <CasePleaID>0</CasePleaID>
        <FatherName xml:space="preserve">        </FatherName>
        <LinkedCaseID>0</LinkedCaseID>
        <CasePartyCategoryID>1</CasePartyCategoryID>
        <PleaTypeID>4</PleaTypeID>
        <GroupPartyAlias/>
        <IsConverted>false</IsConverted>
        <LegalEntityNameID>73878412</LegalEntityNameID>
        <RepresentatedNamesOfAssistant/>
        <LegalEntityTypeID>6</LegalEntityTypeID>
        <IsVerdictExists>false</IsVerdictExists>
        <IsAsirAzir>false</IsAsirAzir>
        <IsPublicationProhibited>false</IsPublicationProhibited>
        <PublicationProhibitedFullName>אבי יחזקאל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דני לידרמן</FullName>
        <FirstName>דני</FirstName>
        <LastName>לידרמן</LastName>
        <PartyPropertyName/>
        <AuthenticationTypeAndNumber>מ.ר. 24827</AuthenticationTypeAndNumber>
        <RepresentatedOrRepresentativesNames>יעל נפתלי</RepresentatedOrRepresentativesNames>
        <RepresentatedOrRepresentativesCount>1</RepresentatedOrRepresentativesCount>
        <InvitedBy/>
        <CaseID>77988041</CaseID>
        <CaseJudicialPersonPresentationDS>
          <CaseJudicalPersonActive>
            <CaseID>77988041</CaseID>
            <JudicialPersonID>036029429@GOV.IL</JudicialPersonID>
            <JudicialPersonTypeID>1</JudicialPersonTypeID>
            <JudicialTypeID>1</JudicialTypeID>
            <IsChairman>false</IsChairman>
            <TreatmentStartDate>2023-05-08T12:43:39.83+03:00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246956768</CasePartyID>
        <PartyTypeID>2</PartyTypeID>
        <ActivityStatusID>1</ActivityStatusID>
        <PartyAliasID>20</PartyAliasID>
        <PartyAliasName>בא כוח תובעים</PartyAliasName>
        <LegalEntityID>384981</LegalEntityID>
        <CaseLegalEntityID>121663331</CaseLegalEntityID>
        <AuthenticationTypeID>4</AuthenticationTypeID>
        <AuthenticationTypeName>מ.ר.</AuthenticationTypeName>
        <LegalEntityNumber>24827</LegalEntityNumber>
        <IsMainPartyType>true</IsMainPartyType>
        <CaseDisplayIdentifier>64366-12-20</CaseDisplayIdentifier>
        <CaseTypeID>10262</CaseTypeID>
        <CaseTypeName>תביעה לאחר הסדר התדיינויות במשפחה (תלה"מ)</CaseTypeName>
        <CaseName>נפתלי נ' נפתלי</CaseName>
        <FullAddress>מנדלי מוכר ספרים 2 תל אביב -יפו </FullAddress>
        <EmailAddress>liderman@zahav.net.il</EmailAddress>
        <MotionID>0</MotionID>
        <CasePleaID>0</CasePleaID>
        <LinkedCaseID>0</LinkedCaseID>
        <PartyID>1</PartyID>
        <CasePartyCategoryID>2</CasePartyCategoryID>
        <LegalEntityAddressID>80767952</LegalEntityAddressID>
        <LegalEntityEmailAddressID>67966840</LegalEntityEmailAddressID>
        <PleaTypeID>4</PleaTypeID>
        <LawyerOfficeName>משרד עו"ד: דני לידרמן</LawyerOfficeName>
        <LawyerOfficeID>425625</LawyerOfficeID>
        <GroupPartyAlias/>
        <IsConverted>false</IsConverted>
        <LegalEntityNameID>5965</LegalEntityNameID>
        <RepresentatedNamesOfAssistant/>
        <LegalEntityTypeID>4</LegalEntityTypeID>
        <IsVerdictExists>false</IsVerdictExists>
        <IsAsirAzir>false</IsAsirAzir>
        <IsPublicationProhibited>false</IsPublicationProhibited>
        <PublicationProhibitedFullName>דני לידרמן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מיכאל גבאי</FullName>
        <FirstName>מיכאל</FirstName>
        <LastName>גבאי</LastName>
        <PartyPropertyName/>
        <AuthenticationTypeAndNumber>מ.ר. 13166</AuthenticationTypeAndNumber>
        <RepresentatedOrRepresentativesNames>יניב נפתלי</RepresentatedOrRepresentativesNames>
        <RepresentatedOrRepresentativesCount>1</RepresentatedOrRepresentativesCount>
        <InvitedBy/>
        <CaseID>77988041</CaseID>
        <CaseJudicialPersonPresentationDS>
          <CaseJudicalPersonActive>
            <CaseID>77988041</CaseID>
            <JudicialPersonID>036029429@GOV.IL</JudicialPersonID>
            <JudicialPersonTypeID>1</JudicialPersonTypeID>
            <JudicialTypeID>1</JudicialTypeID>
            <IsChairman>false</IsChairman>
            <TreatmentStartDate>2023-05-08T12:43:39.83+03:00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224088523</CasePartyID>
        <PartyTypeID>2</PartyTypeID>
        <ActivityStatusID>1</ActivityStatusID>
        <PartyAliasID>21</PartyAliasID>
        <PartyAliasName>בא כוח נתבעים</PartyAliasName>
        <LegalEntityID>379779</LegalEntityID>
        <CaseLegalEntityID>114601216</CaseLegalEntityID>
        <AuthenticationTypeID>4</AuthenticationTypeID>
        <AuthenticationTypeName>מ.ר.</AuthenticationTypeName>
        <LegalEntityNumber>13166</LegalEntityNumber>
        <IsMainPartyType>true</IsMainPartyType>
        <CaseDisplayIdentifier>64366-12-20</CaseDisplayIdentifier>
        <CaseTypeID>10262</CaseTypeID>
        <CaseTypeName>תביעה לאחר הסדר התדיינויות במשפחה (תלה"מ)</CaseTypeName>
        <CaseName>נפתלי נ' נפתלי</CaseName>
        <FullAddress>ככר פז 3 קריית גת קניון לב העיר,חדר 401 ק' 3</FullAddress>
        <EmailAddress>gabayadv@netvision.net.il</EmailAddress>
        <MotionID>0</MotionID>
        <CasePleaID>0</CasePleaID>
        <LinkedCaseID>0</LinkedCaseID>
        <PartyID>2</PartyID>
        <CasePartyCategoryID>2</CasePartyCategoryID>
        <LegalEntityAddressID>70662357</LegalEntityAddressID>
        <LegalEntityEmailAddressID>67898902</LegalEntityEmailAddressID>
        <PleaTypeID>4</PleaTypeID>
        <LawyerOfficeName>משרד עו"ד: מיכאל גבאי</LawyerOfficeName>
        <LawyerOfficeID>420423</LawyerOfficeID>
        <GroupPartyAlias/>
        <IsConverted>false</IsConverted>
        <LegalEntityNameID>763</LegalEntityNameID>
        <RepresentatedNamesOfAssistant/>
        <LegalEntityTypeID>4</LegalEntityTypeID>
        <IsVerdictExists>false</IsVerdictExists>
        <IsAsirAzir>false</IsAsirAzir>
        <IsPublicationProhibited>false</IsPublicationProhibited>
        <PublicationProhibitedFullName>מיכאל גבאי</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יומיק שמר</FullName>
        <FirstName>יומיק</FirstName>
        <LastName>שמר</LastName>
        <PartyPropertyName/>
        <AuthenticationTypeAndNumber>ת"ז 022474043</AuthenticationTypeAndNumber>
        <RepresentatedOrRepresentativesNames/>
        <RepresentatedOrRepresentativesCount>0</RepresentatedOrRepresentativesCount>
        <InvitedBy/>
        <CaseID>77988041</CaseID>
        <CaseJudicialPersonPresentationDS>
          <CaseJudicalPersonActive>
            <CaseID>77988041</CaseID>
            <JudicialPersonID>036029429@GOV.IL</JudicialPersonID>
            <JudicialPersonTypeID>1</JudicialPersonTypeID>
            <JudicialTypeID>1</JudicialTypeID>
            <IsChairman>false</IsChairman>
            <TreatmentStartDate>2023-05-08T12:43:39.83+03:00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230782422</CasePartyID>
        <PartyTypeID>5</PartyTypeID>
        <ActivityStatusID>1</ActivityStatusID>
        <PartyAliasID>102</PartyAliasID>
        <PartyAliasName>מומחה בית משפט</PartyAliasName>
        <OrdinalNumber>1</OrdinalNumber>
        <LegalEntityID>71022866</LegalEntityID>
        <CaseLegalEntityID>116656983</CaseLegalEntityID>
        <AuthenticationTypeID>1</AuthenticationTypeID>
        <AuthenticationTypeName>ת"ז</AuthenticationTypeName>
        <LegalEntityNumber>022474043</LegalEntityNumber>
        <IsMainPartyType>true</IsMainPartyType>
        <CaseDisplayIdentifier>64366-12-20</CaseDisplayIdentifier>
        <CaseTypeID>10262</CaseTypeID>
        <CaseTypeName>תביעה לאחר הסדר התדיינויות במשפחה (תלה"מ)</CaseTypeName>
        <CaseName>נפתלי נ' נפתלי</CaseName>
        <FullAddress>הברוש 108 בני ראם </FullAddress>
        <EmailAddress>s_shemer@netvision.net.il</EmailAddress>
        <MotionID>0</MotionID>
        <CasePleaID>0</CasePleaID>
        <FatherName xml:space="preserve">        </FatherName>
        <LinkedCaseID>0</LinkedCaseID>
        <CasePartyCategoryID>1</CasePartyCategoryID>
        <LegalEntityAddressID>72547993</LegalEntityAddressID>
        <LegalEntityEmailAddressID>67840824</LegalEntityEmailAddressID>
        <PleaTypeID>4</PleaTypeID>
        <GroupPartyAlias/>
        <IsConverted>false</IsConverted>
        <LegalEntityNameID>73877536</LegalEntityNameID>
        <RepresentatedNamesOfAssistant/>
        <LegalEntityTypeID>6</LegalEntityTypeID>
        <IsVerdictExists>false</IsVerdictExists>
        <IsAsirAzir>false</IsAsirAzir>
        <IsPublicationProhibited>false</IsPublicationProhibited>
        <PublicationProhibitedFullName>יומיק שמר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יעל נפתלי</FullName>
        <FirstName>יעל</FirstName>
        <LastName>נפתלי</LastName>
        <PartyPropertyName/>
        <AuthenticationTypeAndNumber>ת"ז 037728391</AuthenticationTypeAndNumber>
        <RepresentatedOrRepresentativesNames>דני לידרמן</RepresentatedOrRepresentativesNames>
        <RepresentatedOrRepresentativesCount>1</RepresentatedOrRepresentativesCount>
        <InvitedBy/>
        <CaseID>77988041</CaseID>
        <CaseJudicialPersonPresentationDS>
          <CaseJudicalPersonActive>
            <CaseID>77988041</CaseID>
            <JudicialPersonID>036029429@GOV.IL</JudicialPersonID>
            <JudicialPersonTypeID>1</JudicialPersonTypeID>
            <JudicialTypeID>1</JudicialTypeID>
            <IsChairman>false</IsChairman>
            <TreatmentStartDate>2023-05-08T12:43:39.83+03:00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220714288</CasePartyID>
        <PartyTypeID>1</PartyTypeID>
        <ActivityStatusID>1</ActivityStatusID>
        <PartyAliasID>1</PartyAliasID>
        <PartyAliasName>תובע</PartyAliasName>
        <OrdinalNumber>1</OrdinalNumber>
        <LegalEntityID>71707988</LegalEntityID>
        <CaseLegalEntityID>113660855</CaseLegalEntityID>
        <AuthenticationTypeID>1</AuthenticationTypeID>
        <AuthenticationTypeName>ת"ז</AuthenticationTypeName>
        <LegalEntityNumber>037728391</LegalEntityNumber>
        <IsMainPartyType>true</IsMainPartyType>
        <CaseDisplayIdentifier>64366-12-20</CaseDisplayIdentifier>
        <CaseTypeID>10262</CaseTypeID>
        <CaseTypeName>תביעה לאחר הסדר התדיינויות במשפחה (תלה"מ)</CaseTypeName>
        <CaseName>נפתלי נ' נפתלי</CaseName>
        <FullAddress>כלנית 16 מושב נוגה נוגה </FullAddress>
        <MotionID>0</MotionID>
        <CasePleaID>0</CasePleaID>
        <FatherName>שלום</FatherName>
        <LinkedCaseID>0</LinkedCaseID>
        <PartyID>1</PartyID>
        <CasePartyCategoryID>2</CasePartyCategoryID>
        <LegalEntityAddressID>84785836</LegalEntityAddressID>
        <PleaTypeID>4</PleaTypeID>
        <GroupPartyAlias>תובעים</GroupPartyAlias>
        <IsConverted>false</IsConverted>
        <LegalEntityRegisteredNameID>9173222</LegalEntityRegisteredNameID>
        <LegalEntityNameID>90723114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יעל נפתלי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יניב נפתלי</FullName>
        <FirstName>יניב</FirstName>
        <LastName>נפתלי</LastName>
        <PartyPropertyName/>
        <AuthenticationTypeAndNumber>ת"ז 031523061</AuthenticationTypeAndNumber>
        <RepresentatedOrRepresentativesNames>מיכאל גבאי</RepresentatedOrRepresentativesNames>
        <RepresentatedOrRepresentativesCount>1</RepresentatedOrRepresentativesCount>
        <InvitedBy/>
        <CaseID>77988041</CaseID>
        <CaseJudicialPersonPresentationDS>
          <CaseJudicalPersonActive>
            <CaseID>77988041</CaseID>
            <JudicialPersonID>036029429@GOV.IL</JudicialPersonID>
            <JudicialPersonTypeID>1</JudicialPersonTypeID>
            <JudicialTypeID>1</JudicialTypeID>
            <IsChairman>false</IsChairman>
            <TreatmentStartDate>2023-05-08T12:43:39.83+03:00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220714290</CasePartyID>
        <PartyTypeID>1</PartyTypeID>
        <ActivityStatusID>1</ActivityStatusID>
        <PartyAliasID>2</PartyAliasID>
        <PartyAliasName>נתבע</PartyAliasName>
        <OrdinalNumber>1</OrdinalNumber>
        <LegalEntityID>12730619</LegalEntityID>
        <CaseLegalEntityID>113660857</CaseLegalEntityID>
        <AuthenticationTypeID>1</AuthenticationTypeID>
        <AuthenticationTypeName>ת"ז</AuthenticationTypeName>
        <LegalEntityNumber>031523061</LegalEntityNumber>
        <IsMainPartyType>true</IsMainPartyType>
        <CaseDisplayIdentifier>64366-12-20</CaseDisplayIdentifier>
        <CaseTypeID>10262</CaseTypeID>
        <CaseTypeName>תביעה לאחר הסדר התדיינויות במשפחה (תלה"מ)</CaseTypeName>
        <CaseName>נפתלי נ' נפתלי</CaseName>
        <FullAddress>כלנית 16 נוגה </FullAddress>
        <MotionID>0</MotionID>
        <CasePleaID>0</CasePleaID>
        <BirthDate>1979-03-25T00:00:00+02:00</BirthDate>
        <FatherName>נעים    </FatherName>
        <LinkedCaseID>0</LinkedCaseID>
        <PartyID>2</PartyID>
        <CasePartyCategoryID>2</CasePartyCategoryID>
        <LegalEntityAddressID>84704877</LegalEntityAddressID>
        <PleaTypeID>4</PleaTypeID>
        <GroupPartyAlias>נתבעים</GroupPartyAlias>
        <IsConverted>false</IsConverted>
        <LegalEntityRegisteredNameID>483173</LegalEntityRegisteredNameID>
        <LegalEntityNameID>90723115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יניב נפתלי</PublicationProhibitedFullName>
      </CaseParties>
    </CasePartiesSelectionDS>
    <CaseName>נפתלי נ' נפתלי</CaseName>
    <CaseDisplayIdentifier>64366-12-20</CaseDisplayIdentifier>
    <CaseInterestID>10513</CaseInterestID>
    <CaseTypeShortName>תלה"מ</CaseTypeShortName>
  </dt_DecisionCase>
  <dt_DecisionJudgePanel>
    <JudgeID>036029429@GOV.IL</JudgeID>
    <DisplayName>אריאל ממן</DisplayName>
    <RoleName>שופט</RoleName>
    <UserTitleName>שופט</UserTitleName>
  </dt_DecisionJudgePanel>
  <dt_LegalEntityDetails>
    <Fax>08-6883562</Fax>
    <Phone>08-6881067</Phone>
    <AddressDesc>קניון לב העיר,חדר 401 ק' 3</AddressDesc>
    <PartyID>2</PartyID>
    <PartyTypeID>2</PartyTypeID>
    <DecisionID>0</DecisionID>
    <StreetName>ככר פז 3</StreetName>
    <CityName>קריית גת</CityName>
    <FullName>מיכאל גבאי</FullName>
    <Email>gabayadv@netvision.net.il</Email>
    <IsPublicationProhibited>false</IsPublicationProhibited>
  </dt_LegalEntityDetails>
  <dt_LegalEntityDetails>
    <PartyTypeID>5</PartyTypeID>
    <DecisionID>0</DecisionID>
    <FullName>אבי יחזקאל</FullName>
    <Email>OFFICE@ACTUAR.CO.IL</Email>
    <IsPublicationProhibited>false</IsPublicationProhibited>
  </dt_LegalEntityDetails>
  <dt_LegalEntityDetails>
    <Fax>03-5441571</Fax>
    <Phone>03-5444003</Phone>
    <PartyID>1</PartyID>
    <PartyTypeID>2</PartyTypeID>
    <DecisionID>0</DecisionID>
    <StreetName>מנדלי מוכר ספרים 2</StreetName>
    <ZipCode>6390702</ZipCode>
    <CityName>תל אביב -יפו</CityName>
    <FullName>דני לידרמן</FullName>
    <Email>liderman@zahav.net.il</Email>
    <IsPublicationProhibited>false</IsPublicationProhibited>
  </dt_LegalEntityDetails>
  <dt_LegalEntityDetails>
    <PartyID>1</PartyID>
    <PartyTypeID>1</PartyTypeID>
    <DecisionID>0</DecisionID>
    <StreetName>כלנית 16 מושב נוגה</StreetName>
    <CityName>נוגה</CityName>
    <FullName>יעל נפתלי</FullName>
    <IsPublicationProhibited>false</IsPublicationProhibited>
  </dt_LegalEntityDetails>
  <dt_LegalEntityDetails>
    <PartyID>2</PartyID>
    <PartyTypeID>1</PartyTypeID>
    <DecisionID>0</DecisionID>
    <StreetName>כלנית 16</StreetName>
    <CityName>נוגה</CityName>
    <FullName>יניב נפתלי</FullName>
    <IsPublicationProhibited>false</IsPublicationProhibited>
  </dt_LegalEntityDetails>
  <dt_LegalEntityDetails>
    <Fax>08-8585011</Fax>
    <PartyTypeID>5</PartyTypeID>
    <DecisionID>0</DecisionID>
    <StreetName>הברוש 108</StreetName>
    <CityName>בני ראם</CityName>
    <FullName>יומיק שמר</FullName>
    <Email>s_shemer@netvision.net.il</Email>
    <IsPublicationProhibited>false</IsPublicationProhibited>
  </dt_LegalEntityDetails>
  <dt_CaseJudicalPersonActive>
    <CaseJudicalPerson>שופט אריאל ממן</CaseJudicalPerson>
  </dt_CaseJudicalPersonActive>
  <dt_Sitting>
    <PreviousMeetingDate>2023-01-08T11:00:00+02:00</PreviousMeetingDate>
    <PreviousSittingTypeID>2</PreviousSittingTypeID>
    <PreviousMeetingDisplayName>שופט אריאל ממן</PreviousMeetingDisplayName>
    <PreviousMeetingRoleName>שופט</PreviousMeetingRoleName>
    <PreviousMeetingUserTitleName>שופט</PreviousMeetingUserTitleName>
    <PreviousMeetingUserUPN>036029429@GOV.IL</PreviousMeetingUserUPN>
  </dt_Sitting>
</DecisionTemplateDS>
</file>

<file path=customXml/itemProps1.xml><?xml version="1.0" encoding="utf-8"?>
<ds:datastoreItem xmlns:ds="http://schemas.openxmlformats.org/officeDocument/2006/customXml" ds:itemID="{7D0AAD26-56DC-4492-AEE0-5A7ED8E8B8C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7226</Words>
  <Characters>36134</Characters>
  <Application>Microsoft Office Word</Application>
  <DocSecurity>0</DocSecurity>
  <Lines>301</Lines>
  <Paragraphs>86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2024-07-11T13:35:00Z</dcterms:created>
  <dcterms:modified xsi:type="dcterms:W3CDTF">2024-07-11T13:35:00Z</dcterms:modified>
</cp:coreProperties>
</file>